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E5D28"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0C7892FD"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08ABA405"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smallCaps/>
          <w:color w:val="000000"/>
        </w:rPr>
      </w:pPr>
      <w:r>
        <w:rPr>
          <w:rFonts w:ascii="Times New Roman" w:eastAsia="Times New Roman" w:hAnsi="Times New Roman" w:cs="Times New Roman"/>
          <w:smallCaps/>
          <w:color w:val="000000"/>
        </w:rPr>
        <w:t>The Goods That Bind</w:t>
      </w:r>
    </w:p>
    <w:p w14:paraId="3BBFF875"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4EAB7386"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227BBF69"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006AEFEC"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color w:val="000000"/>
        </w:rPr>
      </w:pPr>
      <w:r>
        <w:rPr>
          <w:rFonts w:ascii="Times New Roman" w:eastAsia="Times New Roman" w:hAnsi="Times New Roman" w:cs="Times New Roman"/>
          <w:color w:val="000000"/>
        </w:rPr>
        <w:t>John J. Drummond</w:t>
      </w:r>
    </w:p>
    <w:p w14:paraId="2182DCDF"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i/>
          <w:iCs/>
          <w:color w:val="000000"/>
        </w:rPr>
      </w:pPr>
      <w:r>
        <w:rPr>
          <w:rFonts w:ascii="Times New Roman" w:eastAsia="Times New Roman" w:hAnsi="Times New Roman" w:cs="Times New Roman"/>
          <w:i/>
          <w:iCs/>
          <w:color w:val="000000"/>
        </w:rPr>
        <w:t>Fordham University</w:t>
      </w:r>
    </w:p>
    <w:p w14:paraId="346009F7"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636B1B7D"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1F0A68EF"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color w:val="000000"/>
        </w:rPr>
      </w:pPr>
      <w:r>
        <w:rPr>
          <w:rFonts w:ascii="Times New Roman" w:eastAsia="Times New Roman" w:hAnsi="Times New Roman" w:cs="Times New Roman"/>
          <w:color w:val="000000"/>
        </w:rPr>
        <w:t>Lecture delivered at Marquette University, March 23, 2007</w:t>
      </w:r>
    </w:p>
    <w:p w14:paraId="6D6864E0"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58F2CD39"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75B7FA77"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2E10A39D"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4F618597"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6B4EDD9A"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I</w:t>
      </w:r>
    </w:p>
    <w:p w14:paraId="4B983E6D"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rPr>
        <w:t xml:space="preserve">Elizabeth Anscombe’s scathing critique ([1958] 1997) of what she called “modern moral philosophy” in both its deontological and consequentialist forms </w:t>
      </w:r>
      <w:proofErr w:type="gramStart"/>
      <w:r>
        <w:rPr>
          <w:rFonts w:ascii="Times New Roman" w:eastAsia="Times New Roman" w:hAnsi="Times New Roman" w:cs="Times New Roman"/>
          <w:color w:val="000000"/>
        </w:rPr>
        <w:t>underlies</w:t>
      </w:r>
      <w:proofErr w:type="gramEnd"/>
      <w:r>
        <w:rPr>
          <w:rFonts w:ascii="Times New Roman" w:eastAsia="Times New Roman" w:hAnsi="Times New Roman" w:cs="Times New Roman"/>
          <w:color w:val="000000"/>
        </w:rPr>
        <w:t xml:space="preserve">, at least in part, the resurgence of interest in virtue ethics.  Central to her critique are two theses: (1) the notions of obligation and duty—that is, </w:t>
      </w:r>
      <w:r>
        <w:rPr>
          <w:rFonts w:ascii="Times New Roman" w:eastAsia="Times New Roman" w:hAnsi="Times New Roman" w:cs="Times New Roman"/>
          <w:i/>
          <w:iCs/>
          <w:color w:val="000000"/>
        </w:rPr>
        <w:t xml:space="preserve">moral </w:t>
      </w:r>
      <w:r>
        <w:rPr>
          <w:rFonts w:ascii="Times New Roman" w:eastAsia="Times New Roman" w:hAnsi="Times New Roman" w:cs="Times New Roman"/>
          <w:color w:val="000000"/>
        </w:rPr>
        <w:t xml:space="preserve">obligation and </w:t>
      </w:r>
      <w:r>
        <w:rPr>
          <w:rFonts w:ascii="Times New Roman" w:eastAsia="Times New Roman" w:hAnsi="Times New Roman" w:cs="Times New Roman"/>
          <w:i/>
          <w:iCs/>
          <w:color w:val="000000"/>
        </w:rPr>
        <w:t xml:space="preserve">moral </w:t>
      </w:r>
      <w:r>
        <w:rPr>
          <w:rFonts w:ascii="Times New Roman" w:eastAsia="Times New Roman" w:hAnsi="Times New Roman" w:cs="Times New Roman"/>
          <w:color w:val="000000"/>
        </w:rPr>
        <w:t xml:space="preserve">duty in their specifically modern sense—should be discarded, and (2) philosophers should desist from doing moral philosophy until they have an adequate philosophy of psychology (Anscombe [1958] 1997, 26).  On Anscombe’s view, both </w:t>
      </w:r>
      <w:proofErr w:type="spellStart"/>
      <w:r>
        <w:rPr>
          <w:rFonts w:ascii="Times New Roman" w:eastAsia="Times New Roman" w:hAnsi="Times New Roman" w:cs="Times New Roman"/>
          <w:color w:val="000000"/>
        </w:rPr>
        <w:t>deontologism</w:t>
      </w:r>
      <w:proofErr w:type="spellEnd"/>
      <w:r>
        <w:rPr>
          <w:rFonts w:ascii="Times New Roman" w:eastAsia="Times New Roman" w:hAnsi="Times New Roman" w:cs="Times New Roman"/>
          <w:color w:val="000000"/>
        </w:rPr>
        <w:t xml:space="preserve"> and consequentialism are equally guilty of judging the “rightness” or “wrongness” of actions on the model of rendering a verdict rooted in one’s understanding of the law and an agent’s obligations under the law.  The fundamental problem for this view is that it is an inheritance of the legalistic claim that the rightness or wrongness of actions is judged by whether those actions conform to law.  This claim,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preserve the distinction between </w:t>
      </w:r>
      <w:r>
        <w:rPr>
          <w:rFonts w:ascii="Times New Roman" w:eastAsia="Times New Roman" w:hAnsi="Times New Roman" w:cs="Times New Roman"/>
          <w:i/>
          <w:iCs/>
          <w:color w:val="000000"/>
        </w:rPr>
        <w:t xml:space="preserve">moral </w:t>
      </w:r>
      <w:r>
        <w:rPr>
          <w:rFonts w:ascii="Times New Roman" w:eastAsia="Times New Roman" w:hAnsi="Times New Roman" w:cs="Times New Roman"/>
          <w:color w:val="000000"/>
        </w:rPr>
        <w:t xml:space="preserve">obligation and </w:t>
      </w:r>
      <w:r>
        <w:rPr>
          <w:rFonts w:ascii="Times New Roman" w:eastAsia="Times New Roman" w:hAnsi="Times New Roman" w:cs="Times New Roman"/>
          <w:i/>
          <w:iCs/>
          <w:color w:val="000000"/>
        </w:rPr>
        <w:t xml:space="preserve">legal </w:t>
      </w:r>
      <w:r>
        <w:rPr>
          <w:rFonts w:ascii="Times New Roman" w:eastAsia="Times New Roman" w:hAnsi="Times New Roman" w:cs="Times New Roman"/>
          <w:color w:val="000000"/>
        </w:rPr>
        <w:t xml:space="preserve">or </w:t>
      </w:r>
      <w:r>
        <w:rPr>
          <w:rFonts w:ascii="Times New Roman" w:eastAsia="Times New Roman" w:hAnsi="Times New Roman" w:cs="Times New Roman"/>
          <w:i/>
          <w:iCs/>
          <w:color w:val="000000"/>
        </w:rPr>
        <w:t xml:space="preserve">political </w:t>
      </w:r>
      <w:r>
        <w:rPr>
          <w:rFonts w:ascii="Times New Roman" w:eastAsia="Times New Roman" w:hAnsi="Times New Roman" w:cs="Times New Roman"/>
          <w:color w:val="000000"/>
        </w:rPr>
        <w:t xml:space="preserve">obligation, presupposes a divine legislator whose pronouncements demand obedience.  However, since modern moral philosophy rejects divine command and religiously grounded natural law theories of morality, the notion of universal, moral laws obligating us has, according to Anscombe, lost the only context that could </w:t>
      </w:r>
      <w:r>
        <w:rPr>
          <w:rFonts w:ascii="Times New Roman" w:eastAsia="Times New Roman" w:hAnsi="Times New Roman" w:cs="Times New Roman"/>
          <w:color w:val="000000"/>
        </w:rPr>
        <w:lastRenderedPageBreak/>
        <w:t xml:space="preserve">make it intelligible (Anscombe [1958] 1997, 30–31).  Moreover, it is incoherent, on Anscombe’s view, to say that an agent can be self-legislating, that is, that an agent can legislate for herself in a manner that </w:t>
      </w:r>
      <w:r>
        <w:rPr>
          <w:rFonts w:ascii="Times New Roman" w:eastAsia="Times New Roman" w:hAnsi="Times New Roman" w:cs="Times New Roman"/>
          <w:i/>
          <w:iCs/>
          <w:color w:val="000000"/>
        </w:rPr>
        <w:t xml:space="preserve">commands </w:t>
      </w:r>
      <w:r>
        <w:rPr>
          <w:rFonts w:ascii="Times New Roman" w:eastAsia="Times New Roman" w:hAnsi="Times New Roman" w:cs="Times New Roman"/>
          <w:color w:val="000000"/>
        </w:rPr>
        <w:t>the agent and that from a practical point of view necessitates obedience (Anscombe [1958] 1997, 39).</w:t>
      </w:r>
    </w:p>
    <w:p w14:paraId="2A9FC194"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Decades before Anscombe’s critique, phenomenological thinkers also criticized modern </w:t>
      </w:r>
      <w:proofErr w:type="spellStart"/>
      <w:r>
        <w:rPr>
          <w:rFonts w:ascii="Times New Roman" w:eastAsia="Times New Roman" w:hAnsi="Times New Roman" w:cs="Times New Roman"/>
          <w:color w:val="000000"/>
        </w:rPr>
        <w:t>deontologism</w:t>
      </w:r>
      <w:proofErr w:type="spellEnd"/>
      <w:r>
        <w:rPr>
          <w:rFonts w:ascii="Times New Roman" w:eastAsia="Times New Roman" w:hAnsi="Times New Roman" w:cs="Times New Roman"/>
          <w:color w:val="000000"/>
        </w:rPr>
        <w:t xml:space="preserve">.  They rejected what they took to be the empty formalism of Kantian </w:t>
      </w:r>
      <w:proofErr w:type="spellStart"/>
      <w:r>
        <w:rPr>
          <w:rFonts w:ascii="Times New Roman" w:eastAsia="Times New Roman" w:hAnsi="Times New Roman" w:cs="Times New Roman"/>
          <w:color w:val="000000"/>
        </w:rPr>
        <w:t>deontologism</w:t>
      </w:r>
      <w:proofErr w:type="spellEnd"/>
      <w:r>
        <w:rPr>
          <w:rFonts w:ascii="Times New Roman" w:eastAsia="Times New Roman" w:hAnsi="Times New Roman" w:cs="Times New Roman"/>
          <w:color w:val="000000"/>
        </w:rPr>
        <w:t xml:space="preserve">, offering an axiological viewpoint wherein the apprehension of “material values” took the place of a formal law in grounding obligations.  There are good textual reasons to argue that the phenomenological pioneers developed their </w:t>
      </w:r>
      <w:proofErr w:type="spellStart"/>
      <w:r>
        <w:rPr>
          <w:rFonts w:ascii="Times New Roman" w:eastAsia="Times New Roman" w:hAnsi="Times New Roman" w:cs="Times New Roman"/>
          <w:color w:val="000000"/>
        </w:rPr>
        <w:t>axiologies</w:t>
      </w:r>
      <w:proofErr w:type="spellEnd"/>
      <w:r>
        <w:rPr>
          <w:rFonts w:ascii="Times New Roman" w:eastAsia="Times New Roman" w:hAnsi="Times New Roman" w:cs="Times New Roman"/>
          <w:color w:val="000000"/>
        </w:rPr>
        <w:t xml:space="preserve"> in the direction of an idealized consequentialism.  Husserl’s version of the categorical imperative, for example, is “Do what is best among what is attainable” or, stated objectively, “The best among what is attainable in the total practical sphere is not only comparatively the best, but the sole practical good” (Husserl 1988, 221).  In determining the “best among what is attainable,” Husserl appeals to a calculative reason governed by formal, axiological laws in which goods are summed to determine the “best attainable.”  The identification of the “best attainable” good specifies for us </w:t>
      </w:r>
      <w:r>
        <w:rPr>
          <w:rFonts w:ascii="Times New Roman" w:eastAsia="Times New Roman" w:hAnsi="Times New Roman" w:cs="Times New Roman"/>
          <w:i/>
          <w:iCs/>
          <w:color w:val="000000"/>
        </w:rPr>
        <w:t>the</w:t>
      </w:r>
      <w:r>
        <w:rPr>
          <w:rFonts w:ascii="Times New Roman" w:eastAsia="Times New Roman" w:hAnsi="Times New Roman" w:cs="Times New Roman"/>
          <w:color w:val="000000"/>
        </w:rPr>
        <w:t xml:space="preserve"> sole good realizable in right action.</w:t>
      </w:r>
    </w:p>
    <w:p w14:paraId="4DD20668"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While Husserl’s idealized consequentialism would not escape Anscombe’s wrath, the axiological character of Husserl’s early thought points in a more promising direction.  Where Anscombe calls for a philosophy of psychology, Brentano had already supplied a descriptive-psychological account of evaluative presentations </w:t>
      </w:r>
      <w:proofErr w:type="gramStart"/>
      <w:r>
        <w:rPr>
          <w:rFonts w:ascii="Times New Roman" w:eastAsia="Times New Roman" w:hAnsi="Times New Roman" w:cs="Times New Roman"/>
          <w:color w:val="000000"/>
        </w:rPr>
        <w:t>on the basis of</w:t>
      </w:r>
      <w:proofErr w:type="gramEnd"/>
      <w:r>
        <w:rPr>
          <w:rFonts w:ascii="Times New Roman" w:eastAsia="Times New Roman" w:hAnsi="Times New Roman" w:cs="Times New Roman"/>
          <w:color w:val="000000"/>
        </w:rPr>
        <w:t xml:space="preserve"> which Husserl developed his phenomenological account of valuation and volition.  While Husserl goes beyond Anscombe’s and Brentano’s appeals to psychology in the direction of a transcendental phenomenology, his efforts fill the same gap by providing a more adequate descriptive account of our morally </w:t>
      </w:r>
      <w:r>
        <w:rPr>
          <w:rFonts w:ascii="Times New Roman" w:eastAsia="Times New Roman" w:hAnsi="Times New Roman" w:cs="Times New Roman"/>
          <w:color w:val="000000"/>
        </w:rPr>
        <w:lastRenderedPageBreak/>
        <w:t xml:space="preserve">relevant experiences and of the concepts central to them. </w:t>
      </w:r>
    </w:p>
    <w:p w14:paraId="0D4CB41A"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My aim in this paper is to build on certain of Husserl’s ideas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reveal the intentional structure of acts of valuation and volition.  The account sketched in the paper makes possible, I believe, a particular contemporary understanding of a virtue-theoretical approach to ethics, and this returns us to the line of thought animating Anscombe’s critique.  Within the context of this virtue-theoretical approach, I shall attempt to account for the sense in which we can speak of obligations even while avoiding the dangers of </w:t>
      </w:r>
      <w:proofErr w:type="spellStart"/>
      <w:r>
        <w:rPr>
          <w:rFonts w:ascii="Times New Roman" w:eastAsia="Times New Roman" w:hAnsi="Times New Roman" w:cs="Times New Roman"/>
          <w:color w:val="000000"/>
        </w:rPr>
        <w:t>deontologism</w:t>
      </w:r>
      <w:proofErr w:type="spellEnd"/>
      <w:r>
        <w:rPr>
          <w:rFonts w:ascii="Times New Roman" w:eastAsia="Times New Roman" w:hAnsi="Times New Roman" w:cs="Times New Roman"/>
          <w:color w:val="000000"/>
        </w:rPr>
        <w:t xml:space="preserve"> and consequentialism, even while avoiding, that is, the reduction of decision-making to rendering a verdict on an action’s conformity to law.  In conclusion, however, I shall indicate a ground of obligation that underlies Anscombe’s intuition that some actions are always wrong and not to be permitted by appeal to some overriding purpose (Anscombe [1958] 1997, 35), an intuition that in my judgment involves at least some sense of universal obligation, even if not modern moral philosophy’s sense of it.</w:t>
      </w:r>
    </w:p>
    <w:p w14:paraId="52A607A3" w14:textId="77777777" w:rsidR="00F2289E" w:rsidRDefault="00F2289E">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467FC8EA"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II</w:t>
      </w:r>
    </w:p>
    <w:p w14:paraId="2F4B8489"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rPr>
        <w:t xml:space="preserve">I begin with valuation.  Brentano and Husserl claim that value-attributes are at root the correlates of feelings and episodic emotions that are the affective response of a subject with a particular experiential history, particular beliefs, emotional states, dispositions, practical interests, </w:t>
      </w:r>
      <w:r>
        <w:rPr>
          <w:rFonts w:ascii="Times New Roman" w:eastAsia="Times New Roman" w:hAnsi="Times New Roman" w:cs="Times New Roman"/>
          <w:i/>
          <w:iCs/>
          <w:color w:val="000000"/>
        </w:rPr>
        <w:t>et cetera</w:t>
      </w:r>
      <w:r>
        <w:rPr>
          <w:rFonts w:ascii="Times New Roman" w:eastAsia="Times New Roman" w:hAnsi="Times New Roman" w:cs="Times New Roman"/>
          <w:color w:val="000000"/>
        </w:rPr>
        <w:t xml:space="preserve"> to the cognized non-axiological properties of the object or situation.  This claim should be understood against the background of a distinction between two senses of “feeling”: feeling-sensations and intentional feelings (Husserl [1984, 401–10] 1970, 569–75). The former are merely sensory experiences, for example, the visceral feelings such as the tightening of the abdominal muscles associated, say, with anger.  Intentional feelings, on the other hand, refer to something as their object. So, for example, liking and disliking are the liking and disliking of </w:t>
      </w:r>
      <w:r>
        <w:rPr>
          <w:rFonts w:ascii="Times New Roman" w:eastAsia="Times New Roman" w:hAnsi="Times New Roman" w:cs="Times New Roman"/>
          <w:color w:val="000000"/>
        </w:rPr>
        <w:lastRenderedPageBreak/>
        <w:t>something; joy and sadness are joy and sadness in something, and so forth.  The objective reference of the feeling or episodic emotion is derived, however, from an underlying presentation.  That is, the feeling or episodic emotion necessarily contains a moment that presents the object with certain non-axiological properties.</w:t>
      </w:r>
      <w:r>
        <w:rPr>
          <w:rStyle w:val="Endnoteanchor"/>
        </w:rPr>
        <w:endnoteReference w:id="1"/>
      </w:r>
      <w:r>
        <w:rPr>
          <w:rFonts w:ascii="Times New Roman" w:eastAsia="Times New Roman" w:hAnsi="Times New Roman" w:cs="Times New Roman"/>
          <w:color w:val="000000"/>
        </w:rPr>
        <w:t xml:space="preserve">  In responding affectively to these non-axiological properties, the subject has sensations of pleasure and pain, liking or disliking, approbation or disapprobation, which, by virtue of their attachment to the underlying presentation, ground a feeling or episodic emotion that presents the affective aspect—and thereby values—the object.  The value-attributes are not reduced to the non-axiological properties on which they are founded,</w:t>
      </w:r>
      <w:r>
        <w:rPr>
          <w:rStyle w:val="Endnoteanchor"/>
        </w:rPr>
        <w:endnoteReference w:id="2"/>
      </w:r>
      <w:r>
        <w:rPr>
          <w:rFonts w:ascii="Times New Roman" w:eastAsia="Times New Roman" w:hAnsi="Times New Roman" w:cs="Times New Roman"/>
          <w:color w:val="000000"/>
        </w:rPr>
        <w:t xml:space="preserve"> but our valuations—insofar as they are grounded on cognitive presentations—track these non-axiological properties.  </w:t>
      </w:r>
    </w:p>
    <w:p w14:paraId="7F285934"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sectPr w:rsidR="00F2289E">
          <w:pgSz w:w="12240" w:h="15840"/>
          <w:pgMar w:top="1440" w:right="1440" w:bottom="1440" w:left="1440" w:header="0" w:footer="0" w:gutter="0"/>
          <w:cols w:space="720"/>
          <w:formProt w:val="0"/>
        </w:sectPr>
      </w:pPr>
      <w:r>
        <w:rPr>
          <w:rFonts w:ascii="Times New Roman" w:eastAsia="Times New Roman" w:hAnsi="Times New Roman" w:cs="Times New Roman"/>
          <w:color w:val="000000"/>
        </w:rPr>
        <w:t>An episodic emotion is distinguished from a simple intentional feeling in this context insofar as it intends in a more determinate way the affective aspect of an object or situation; fear, for example, apprehends a situation not merely as unlikable but as dangerous.  The feeling intends a thin axiological attribute; the episodic emotion intends a thick axiological attribute.  The feeling or episodic emotion experienced by the subject is justified or not by the non-axiological properties underlying it, and the feeling or emotion is “right” or “appropriate” when it is justified and when the underlying apprehension of the non-axiological is itself both true and justified.  Modifying somewhat a suggestion of Mulligan (1998), we can say,</w:t>
      </w:r>
    </w:p>
    <w:p w14:paraId="49F30D23"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lastRenderedPageBreak/>
        <w:t>(a)</w:t>
      </w:r>
      <w:r>
        <w:rPr>
          <w:rFonts w:ascii="Times New Roman" w:eastAsia="Times New Roman" w:hAnsi="Times New Roman" w:cs="Times New Roman"/>
          <w:color w:val="000000"/>
        </w:rPr>
        <w:tab/>
      </w:r>
      <w:r>
        <w:rPr>
          <w:rFonts w:ascii="Times New Roman" w:eastAsia="Times New Roman" w:hAnsi="Times New Roman" w:cs="Times New Roman"/>
          <w:i/>
          <w:iCs/>
          <w:color w:val="000000"/>
        </w:rPr>
        <w:t xml:space="preserve">E </w:t>
      </w:r>
      <w:r>
        <w:rPr>
          <w:rFonts w:ascii="Times New Roman" w:eastAsia="Times New Roman" w:hAnsi="Times New Roman" w:cs="Times New Roman"/>
          <w:color w:val="000000"/>
        </w:rPr>
        <w:t xml:space="preserve">is a feeling or episodic emotion whose base </w:t>
      </w: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is either a perceptual (or memorial or imaginative) or judgmental presentation (or representation) of a natural object </w:t>
      </w:r>
      <w:r>
        <w:rPr>
          <w:rFonts w:ascii="Times New Roman" w:eastAsia="Times New Roman" w:hAnsi="Times New Roman" w:cs="Times New Roman"/>
          <w:i/>
          <w:iCs/>
          <w:color w:val="000000"/>
        </w:rPr>
        <w:t>O</w:t>
      </w:r>
      <w:r>
        <w:rPr>
          <w:rFonts w:ascii="Times New Roman" w:eastAsia="Times New Roman" w:hAnsi="Times New Roman" w:cs="Times New Roman"/>
          <w:color w:val="000000"/>
        </w:rPr>
        <w:t xml:space="preserve"> and its natural, non-axiological properties. </w:t>
      </w:r>
    </w:p>
    <w:p w14:paraId="0C4BCB1D"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Stipulating that</w:t>
      </w:r>
    </w:p>
    <w:p w14:paraId="52BBD161"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 xml:space="preserve">“justification” in this context means </w:t>
      </w:r>
      <w:r>
        <w:rPr>
          <w:rFonts w:ascii="Times New Roman" w:eastAsia="Times New Roman" w:hAnsi="Times New Roman" w:cs="Times New Roman"/>
          <w:i/>
          <w:iCs/>
          <w:color w:val="000000"/>
        </w:rPr>
        <w:t>prima facie</w:t>
      </w:r>
      <w:r>
        <w:rPr>
          <w:rFonts w:ascii="Times New Roman" w:eastAsia="Times New Roman" w:hAnsi="Times New Roman" w:cs="Times New Roman"/>
          <w:color w:val="000000"/>
        </w:rPr>
        <w:t>, non-inductive, and defeasible justification,</w:t>
      </w:r>
    </w:p>
    <w:p w14:paraId="0A5C58C6"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then,</w:t>
      </w:r>
    </w:p>
    <w:p w14:paraId="13C651F0"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(c)</w:t>
      </w:r>
      <w:r>
        <w:rPr>
          <w:rFonts w:ascii="Times New Roman" w:eastAsia="Times New Roman" w:hAnsi="Times New Roman" w:cs="Times New Roman"/>
          <w:color w:val="000000"/>
        </w:rPr>
        <w:tab/>
      </w:r>
      <w:r>
        <w:rPr>
          <w:rFonts w:ascii="Times New Roman" w:eastAsia="Times New Roman" w:hAnsi="Times New Roman" w:cs="Times New Roman"/>
          <w:i/>
          <w:iCs/>
          <w:color w:val="000000"/>
        </w:rPr>
        <w:t xml:space="preserve">E </w:t>
      </w:r>
      <w:r>
        <w:rPr>
          <w:rFonts w:ascii="Times New Roman" w:eastAsia="Times New Roman" w:hAnsi="Times New Roman" w:cs="Times New Roman"/>
          <w:color w:val="000000"/>
        </w:rPr>
        <w:t xml:space="preserve">is a feeling or episodic emotion appropriate to </w:t>
      </w:r>
      <w:r>
        <w:rPr>
          <w:rFonts w:ascii="Times New Roman" w:eastAsia="Times New Roman" w:hAnsi="Times New Roman" w:cs="Times New Roman"/>
          <w:i/>
          <w:iCs/>
          <w:color w:val="000000"/>
        </w:rPr>
        <w:t>O</w:t>
      </w:r>
      <w:r>
        <w:rPr>
          <w:rFonts w:ascii="Times New Roman" w:eastAsia="Times New Roman" w:hAnsi="Times New Roman" w:cs="Times New Roman"/>
          <w:color w:val="000000"/>
        </w:rPr>
        <w:t xml:space="preserve"> and its non-axiological properties </w:t>
      </w:r>
      <w:r>
        <w:rPr>
          <w:rFonts w:ascii="Times New Roman" w:eastAsia="Times New Roman" w:hAnsi="Times New Roman" w:cs="Times New Roman"/>
          <w:i/>
          <w:iCs/>
          <w:color w:val="000000"/>
        </w:rPr>
        <w:t>x</w:t>
      </w:r>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y</w:t>
      </w:r>
      <w:r>
        <w:rPr>
          <w:rFonts w:ascii="Times New Roman" w:eastAsia="Times New Roman" w:hAnsi="Times New Roman" w:cs="Times New Roman"/>
          <w:color w:val="000000"/>
        </w:rPr>
        <w:t xml:space="preserve">, and </w:t>
      </w:r>
      <w:r>
        <w:rPr>
          <w:rFonts w:ascii="Times New Roman" w:eastAsia="Times New Roman" w:hAnsi="Times New Roman" w:cs="Times New Roman"/>
          <w:i/>
          <w:iCs/>
          <w:color w:val="000000"/>
        </w:rPr>
        <w:t>z</w:t>
      </w:r>
      <w:r>
        <w:rPr>
          <w:rFonts w:ascii="Times New Roman" w:eastAsia="Times New Roman" w:hAnsi="Times New Roman" w:cs="Times New Roman"/>
          <w:color w:val="000000"/>
        </w:rPr>
        <w:t xml:space="preserve"> if and only if </w:t>
      </w:r>
    </w:p>
    <w:p w14:paraId="3A422BE5"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rPr>
        <w:tab/>
        <w:t>(</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w:t>
      </w:r>
      <w:r>
        <w:rPr>
          <w:rFonts w:ascii="Times New Roman" w:eastAsia="Times New Roman" w:hAnsi="Times New Roman" w:cs="Times New Roman"/>
          <w:color w:val="000000"/>
        </w:rPr>
        <w:tab/>
      </w: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is a veridical or true (re)presentation of </w:t>
      </w:r>
      <w:r>
        <w:rPr>
          <w:rFonts w:ascii="Times New Roman" w:eastAsia="Times New Roman" w:hAnsi="Times New Roman" w:cs="Times New Roman"/>
          <w:i/>
          <w:iCs/>
          <w:color w:val="000000"/>
        </w:rPr>
        <w:t>O</w:t>
      </w:r>
      <w:r>
        <w:rPr>
          <w:rFonts w:ascii="Times New Roman" w:eastAsia="Times New Roman" w:hAnsi="Times New Roman" w:cs="Times New Roman"/>
          <w:color w:val="000000"/>
        </w:rPr>
        <w:t xml:space="preserve"> and of its properties </w:t>
      </w:r>
      <w:r>
        <w:rPr>
          <w:rFonts w:ascii="Times New Roman" w:eastAsia="Times New Roman" w:hAnsi="Times New Roman" w:cs="Times New Roman"/>
          <w:i/>
          <w:iCs/>
          <w:color w:val="000000"/>
        </w:rPr>
        <w:t>x</w:t>
      </w:r>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y</w:t>
      </w:r>
      <w:r>
        <w:rPr>
          <w:rFonts w:ascii="Times New Roman" w:eastAsia="Times New Roman" w:hAnsi="Times New Roman" w:cs="Times New Roman"/>
          <w:color w:val="000000"/>
        </w:rPr>
        <w:t xml:space="preserve">, and </w:t>
      </w:r>
      <w:r>
        <w:rPr>
          <w:rFonts w:ascii="Times New Roman" w:eastAsia="Times New Roman" w:hAnsi="Times New Roman" w:cs="Times New Roman"/>
          <w:i/>
          <w:iCs/>
          <w:color w:val="000000"/>
        </w:rPr>
        <w:t>z</w:t>
      </w:r>
      <w:r>
        <w:rPr>
          <w:rFonts w:ascii="Times New Roman" w:eastAsia="Times New Roman" w:hAnsi="Times New Roman" w:cs="Times New Roman"/>
          <w:color w:val="000000"/>
        </w:rPr>
        <w:t xml:space="preserve">, and </w:t>
      </w:r>
    </w:p>
    <w:p w14:paraId="179AC384"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rPr>
        <w:tab/>
        <w:t>(ii)</w:t>
      </w:r>
      <w:r>
        <w:rPr>
          <w:rFonts w:ascii="Times New Roman" w:eastAsia="Times New Roman" w:hAnsi="Times New Roman" w:cs="Times New Roman"/>
          <w:color w:val="000000"/>
        </w:rPr>
        <w:tab/>
      </w: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is justified, and</w:t>
      </w:r>
    </w:p>
    <w:p w14:paraId="274B51D5"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rPr>
        <w:tab/>
        <w:t>(iii)</w:t>
      </w:r>
      <w:r>
        <w:rPr>
          <w:rFonts w:ascii="Times New Roman" w:eastAsia="Times New Roman" w:hAnsi="Times New Roman" w:cs="Times New Roman"/>
          <w:color w:val="000000"/>
        </w:rPr>
        <w:tab/>
      </w: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justifies (is a reason for or rationally motivates)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w:t>
      </w:r>
    </w:p>
    <w:p w14:paraId="0F8F18AC"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rPr>
        <w:t>Since the intentional feeling or episodic emotion is founded on cognition, it can go wrong in two distinct ways.  The underlying presentation can be false or unjustified.  Conditions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xml:space="preserve">) and (ii) jointly address this possibility, ensuring that </w:t>
      </w: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is both true and justified.  To say that </w:t>
      </w: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or any cognitive intentional content is justified means that it is directly presented to consciousness in a perception—a seeing </w:t>
      </w:r>
      <w:r>
        <w:rPr>
          <w:rFonts w:ascii="Times New Roman" w:eastAsia="Times New Roman" w:hAnsi="Times New Roman" w:cs="Times New Roman"/>
          <w:i/>
          <w:iCs/>
          <w:color w:val="000000"/>
        </w:rPr>
        <w:t>of</w:t>
      </w:r>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O</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x</w:t>
      </w:r>
      <w:r>
        <w:rPr>
          <w:rFonts w:ascii="Times New Roman" w:eastAsia="Times New Roman" w:hAnsi="Times New Roman" w:cs="Times New Roman"/>
          <w:color w:val="000000"/>
        </w:rPr>
        <w:t xml:space="preserve">—or a categorial modification of perception—a seeing </w:t>
      </w:r>
      <w:r>
        <w:rPr>
          <w:rFonts w:ascii="Times New Roman" w:eastAsia="Times New Roman" w:hAnsi="Times New Roman" w:cs="Times New Roman"/>
          <w:i/>
          <w:iCs/>
          <w:color w:val="000000"/>
        </w:rPr>
        <w:t>that O</w:t>
      </w:r>
      <w:r>
        <w:rPr>
          <w:rFonts w:ascii="Times New Roman" w:eastAsia="Times New Roman" w:hAnsi="Times New Roman" w:cs="Times New Roman"/>
          <w:color w:val="000000"/>
        </w:rPr>
        <w:t xml:space="preserve"> is </w:t>
      </w:r>
      <w:r>
        <w:rPr>
          <w:rFonts w:ascii="Times New Roman" w:eastAsia="Times New Roman" w:hAnsi="Times New Roman" w:cs="Times New Roman"/>
          <w:i/>
          <w:iCs/>
          <w:color w:val="000000"/>
        </w:rPr>
        <w:t>x</w:t>
      </w:r>
      <w:r>
        <w:rPr>
          <w:rFonts w:ascii="Times New Roman" w:eastAsia="Times New Roman" w:hAnsi="Times New Roman" w:cs="Times New Roman"/>
          <w:color w:val="000000"/>
        </w:rPr>
        <w:t xml:space="preserve">—or a clear and distinct memory.  Condition (iii) addresses the justification of the affective moment of the emotion. </w:t>
      </w:r>
    </w:p>
    <w:p w14:paraId="7FB22C1D"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There are instances, of course, when the underlying cognition is true and justified and the emotion is nevertheless unjustified.  Imagine that Stephanie is fearful of heights.  Visiting the observation deck on Rockefeller Center, Stephanie truly and justifiably grasps the non-axiological features of the situation, namely, the fact that there is a railing and a Plexiglas shield </w:t>
      </w:r>
      <w:r>
        <w:rPr>
          <w:rFonts w:ascii="Times New Roman" w:eastAsia="Times New Roman" w:hAnsi="Times New Roman" w:cs="Times New Roman"/>
          <w:color w:val="000000"/>
        </w:rPr>
        <w:lastRenderedPageBreak/>
        <w:t>around the perimeter of the deck.  She knows she will not fall; nevertheless, she fears going to the perimeter.  Even though Stephanie’s fear is in one respect motivated by the height at which she finds herself and the sheer drop-off of the building, we think, given the presence of the railing and Plexiglas shield, that her fear is unjustified.</w:t>
      </w:r>
    </w:p>
    <w:p w14:paraId="71534620"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An interesting possibility in such a case is that Stephanie herself recognizes that her fear is unjustified.  It is the affective dimension of her experience that accounts for this recognition.  This reveals itself in Stephanie’s embarrassment at not wanting to go to the outer edge of the deck.  Stephanie’s intrinsic self-awareness, in other words, has its own affective and evaluative moment.  Stephanie’s embarrassment about her fear is a negative appraisal of it, and it highlights the fact that Stephanie’s knowledge that </w:t>
      </w:r>
      <w:r>
        <w:rPr>
          <w:rFonts w:ascii="Times New Roman" w:eastAsia="Times New Roman" w:hAnsi="Times New Roman" w:cs="Times New Roman"/>
          <w:i/>
          <w:iCs/>
          <w:color w:val="000000"/>
        </w:rPr>
        <w:t>p</w:t>
      </w:r>
      <w:r>
        <w:rPr>
          <w:rFonts w:ascii="Times New Roman" w:eastAsia="Times New Roman" w:hAnsi="Times New Roman" w:cs="Times New Roman"/>
          <w:color w:val="000000"/>
        </w:rPr>
        <w:t>—that is, that she is protected from a fall—fails to justify the fear.  Hence, there is another justificatory dimension to the evaluative experience; this one, however, is an intrinsic, originally pre-reflective dimension of conscious life, and it can be stated as follows:</w:t>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p>
    <w:p w14:paraId="22B6218D"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rPr>
        <w:tab/>
        <w:t>(iv)</w:t>
      </w:r>
      <w:r>
        <w:rPr>
          <w:rFonts w:ascii="Times New Roman" w:eastAsia="Times New Roman" w:hAnsi="Times New Roman" w:cs="Times New Roman"/>
          <w:color w:val="000000"/>
        </w:rPr>
        <w:tab/>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justifies (is a reason for or rationally motivates) </w:t>
      </w:r>
      <w:r>
        <w:rPr>
          <w:rFonts w:ascii="Times New Roman" w:eastAsia="Times New Roman" w:hAnsi="Times New Roman" w:cs="Times New Roman"/>
          <w:i/>
          <w:iCs/>
          <w:color w:val="000000"/>
        </w:rPr>
        <w:t>F</w:t>
      </w:r>
      <w:r>
        <w:rPr>
          <w:rFonts w:ascii="Times New Roman" w:eastAsia="Times New Roman" w:hAnsi="Times New Roman" w:cs="Times New Roman"/>
          <w:color w:val="000000"/>
        </w:rPr>
        <w:t xml:space="preserve">, a (pre-reflectively or reflectively) self-assessing feeling or emotion (such as approbation or pride) that positively appraises and justifies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w:t>
      </w:r>
    </w:p>
    <w:p w14:paraId="4031F5AA"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Finally, we should add as a requirement for an appropriate feeling or emotion, the </w:t>
      </w:r>
      <w:proofErr w:type="gramStart"/>
      <w:r>
        <w:rPr>
          <w:rFonts w:ascii="Times New Roman" w:eastAsia="Times New Roman" w:hAnsi="Times New Roman" w:cs="Times New Roman"/>
          <w:color w:val="000000"/>
        </w:rPr>
        <w:t>condition</w:t>
      </w:r>
      <w:proofErr w:type="gramEnd"/>
      <w:r>
        <w:rPr>
          <w:rFonts w:ascii="Times New Roman" w:eastAsia="Times New Roman" w:hAnsi="Times New Roman" w:cs="Times New Roman"/>
          <w:color w:val="000000"/>
        </w:rPr>
        <w:t xml:space="preserve"> </w:t>
      </w:r>
    </w:p>
    <w:p w14:paraId="57AA539F"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ab/>
        <w:t>(v)</w:t>
      </w:r>
      <w:r>
        <w:rPr>
          <w:rFonts w:ascii="Times New Roman" w:eastAsia="Times New Roman" w:hAnsi="Times New Roman" w:cs="Times New Roman"/>
          <w:color w:val="000000"/>
        </w:rPr>
        <w:tab/>
        <w:t>no relation of justification mentioned is defeated.</w:t>
      </w:r>
    </w:p>
    <w:p w14:paraId="3C56E4F0"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br w:type="page"/>
      </w:r>
    </w:p>
    <w:p w14:paraId="6C998D6C"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III</w:t>
      </w:r>
    </w:p>
    <w:p w14:paraId="59D357F4"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rPr>
        <w:t xml:space="preserve">As valuation is founded on presentation, so desire and then volition are founded on valuation.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highlight some relevant differences in the intentional structures of (1) actions done from virtue without occurrent deliberation, (2) deliberate actions done because required by virtue, and (3) actions done, as Kant might put it, because required by duty, I shall consider three actions whose physical performances are the same.  In all three cases, the situation is one in which an agent makes a purchase at the local pharmacy, and the cashier mistakes a $20 bill for a $50 bill and gives the agent $30 in excess change. </w:t>
      </w:r>
    </w:p>
    <w:p w14:paraId="1BE1FEE3"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Mary, an honest and just person, is immediately discomfited by receiving too much change and is averse to keeping it.  She recognizes in her feelings of unease and aversion the wrongness of keeping the excess change and the rightness of returning it.  She immediately values the good (honesty) to be realized in the situation, desires to realize it, and returns the excess change to the cashier. </w:t>
      </w:r>
    </w:p>
    <w:p w14:paraId="47FC1CBC"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We can note the presence of the underlying evaluative structure in Mary’s volition.  Grounding her decision is a presentation of the situation characterized non-axiologically.  First, she is cognitively aware of the fact that she is holding an extra $30 to which she is not entitled.  Second, Mary is discomfited by this fact.  Her unease is founded upon her awareness that she has received too much money in return.  Mary’s unease, in other words, both presupposes and is rooted in her awareness of her having received the excess change, and her uneasiness takes up that prior awareness into itself and forms a unity with it.  Hence, Mary’s unease is not simply a feeling-sensation.  Mary’s unease is intentional; it discloses her having received too much change as bad.  In brief, then, the founding moment in Mary’s experience presents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—the change received—as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—excessive—and founded upon that presentation is the unease that values </w:t>
      </w:r>
      <w:r>
        <w:rPr>
          <w:rFonts w:ascii="Times New Roman" w:eastAsia="Times New Roman" w:hAnsi="Times New Roman" w:cs="Times New Roman"/>
          <w:color w:val="000000"/>
        </w:rPr>
        <w:lastRenderedPageBreak/>
        <w:t>(</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b</w:t>
      </w:r>
      <w:r>
        <w:rPr>
          <w:rFonts w:ascii="Times New Roman" w:eastAsia="Times New Roman" w:hAnsi="Times New Roman" w:cs="Times New Roman"/>
          <w:color w:val="000000"/>
        </w:rPr>
        <w:t>, i.e. as bad.  The concrete experience of Mary’s valuing the receipt of excessive change as bad has a sense-structure—a structure of intelligibility—that can be represented as follows:</w:t>
      </w:r>
    </w:p>
    <w:p w14:paraId="2DE74312"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r>
      <w:r>
        <w:rPr>
          <w:rFonts w:ascii="Times New Roman" w:eastAsia="Times New Roman" w:hAnsi="Times New Roman" w:cs="Times New Roman"/>
          <w:i/>
          <w:iCs/>
          <w:color w:val="000000"/>
        </w:rPr>
        <w:t xml:space="preserve">M </w:t>
      </w:r>
      <w:r>
        <w:rPr>
          <w:rFonts w:ascii="Times New Roman" w:eastAsia="Times New Roman" w:hAnsi="Times New Roman" w:cs="Times New Roman"/>
          <w:color w:val="000000"/>
        </w:rPr>
        <w:t>in her unease values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b</w:t>
      </w:r>
      <w:r>
        <w:rPr>
          <w:rFonts w:ascii="Times New Roman" w:eastAsia="Times New Roman" w:hAnsi="Times New Roman" w:cs="Times New Roman"/>
          <w:color w:val="000000"/>
        </w:rPr>
        <w:t xml:space="preserve">] </w:t>
      </w:r>
      <w:proofErr w:type="gramStart"/>
      <w:r>
        <w:rPr>
          <w:rFonts w:ascii="Times New Roman" w:eastAsia="Times New Roman" w:hAnsi="Times New Roman" w:cs="Times New Roman"/>
          <w:color w:val="000000"/>
        </w:rPr>
        <w:t>on the basis of</w:t>
      </w:r>
      <w:proofErr w:type="gramEnd"/>
      <w:r>
        <w:rPr>
          <w:rFonts w:ascii="Times New Roman" w:eastAsia="Times New Roman" w:hAnsi="Times New Roman" w:cs="Times New Roman"/>
          <w:color w:val="000000"/>
        </w:rPr>
        <w:t xml:space="preserve"> recognizing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w:t>
      </w:r>
    </w:p>
    <w:p w14:paraId="1C04DD29"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Mary’s immediate valuing of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b</w:t>
      </w:r>
      <w:r>
        <w:rPr>
          <w:rFonts w:ascii="Times New Roman" w:eastAsia="Times New Roman" w:hAnsi="Times New Roman" w:cs="Times New Roman"/>
          <w:color w:val="000000"/>
        </w:rPr>
        <w:t>] is a function of her being an honest and just person.  Both a desire and a volition are further founded upon the valuation.  As an honest person, Mary, in valuing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b</w:t>
      </w:r>
      <w:r>
        <w:rPr>
          <w:rFonts w:ascii="Times New Roman" w:eastAsia="Times New Roman" w:hAnsi="Times New Roman" w:cs="Times New Roman"/>
          <w:color w:val="000000"/>
        </w:rPr>
        <w:t xml:space="preserve">], also values and desires an alternative </w:t>
      </w:r>
      <w:proofErr w:type="gramStart"/>
      <w:r>
        <w:rPr>
          <w:rFonts w:ascii="Times New Roman" w:eastAsia="Times New Roman" w:hAnsi="Times New Roman" w:cs="Times New Roman"/>
          <w:color w:val="000000"/>
        </w:rPr>
        <w:t>state of affairs</w:t>
      </w:r>
      <w:proofErr w:type="gramEnd"/>
      <w:r>
        <w:rPr>
          <w:rFonts w:ascii="Times New Roman" w:eastAsia="Times New Roman" w:hAnsi="Times New Roman" w:cs="Times New Roman"/>
          <w:color w:val="000000"/>
        </w:rPr>
        <w:t>, namely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a desire rooted in the unease that negatively values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More fully stated, in valuing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b</w:t>
      </w:r>
      <w:r>
        <w:rPr>
          <w:rFonts w:ascii="Times New Roman" w:eastAsia="Times New Roman" w:hAnsi="Times New Roman" w:cs="Times New Roman"/>
          <w:color w:val="000000"/>
        </w:rPr>
        <w:t>], Mary recognizes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a possible </w:t>
      </w:r>
      <w:proofErr w:type="gramStart"/>
      <w:r>
        <w:rPr>
          <w:rFonts w:ascii="Times New Roman" w:eastAsia="Times New Roman" w:hAnsi="Times New Roman" w:cs="Times New Roman"/>
          <w:color w:val="000000"/>
        </w:rPr>
        <w:t>state of affairs</w:t>
      </w:r>
      <w:proofErr w:type="gramEnd"/>
      <w:r>
        <w:rPr>
          <w:rFonts w:ascii="Times New Roman" w:eastAsia="Times New Roman" w:hAnsi="Times New Roman" w:cs="Times New Roman"/>
          <w:color w:val="000000"/>
        </w:rPr>
        <w:t xml:space="preserve"> realizable in action, values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and desires to bring about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In response to this desire, Mary effectively wills action </w:t>
      </w:r>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the return of the excess change.  Mary’s concrete experience of returning the change can be represented as </w:t>
      </w:r>
    </w:p>
    <w:p w14:paraId="01A53CA6"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(2)</w:t>
      </w:r>
      <w:r>
        <w:rPr>
          <w:rFonts w:ascii="Times New Roman" w:eastAsia="Times New Roman" w:hAnsi="Times New Roman" w:cs="Times New Roman"/>
          <w:color w:val="000000"/>
        </w:rPr>
        <w:tab/>
      </w:r>
      <w:r>
        <w:rPr>
          <w:rFonts w:ascii="Times New Roman" w:eastAsia="Times New Roman" w:hAnsi="Times New Roman" w:cs="Times New Roman"/>
          <w:i/>
          <w:iCs/>
          <w:color w:val="000000"/>
        </w:rPr>
        <w:t>M</w:t>
      </w:r>
      <w:r>
        <w:rPr>
          <w:rFonts w:ascii="Times New Roman" w:eastAsia="Times New Roman" w:hAnsi="Times New Roman" w:cs="Times New Roman"/>
          <w:color w:val="000000"/>
        </w:rPr>
        <w:t xml:space="preserve"> effectively wills (i.e., performs) </w:t>
      </w:r>
      <w:proofErr w:type="gramStart"/>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on the basis of</w:t>
      </w:r>
      <w:proofErr w:type="gramEnd"/>
      <w:r>
        <w:rPr>
          <w:rFonts w:ascii="Times New Roman" w:eastAsia="Times New Roman" w:hAnsi="Times New Roman" w:cs="Times New Roman"/>
          <w:color w:val="000000"/>
        </w:rPr>
        <w:t xml:space="preserve"> desiring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on the basis of valuing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b</w:t>
      </w:r>
      <w:r>
        <w:rPr>
          <w:rFonts w:ascii="Times New Roman" w:eastAsia="Times New Roman" w:hAnsi="Times New Roman" w:cs="Times New Roman"/>
          <w:color w:val="000000"/>
        </w:rPr>
        <w:t>)] on the basis of recognizing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w:t>
      </w:r>
    </w:p>
    <w:p w14:paraId="3B145C1C"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I should emphasize that analyzing the sense-structure of Mary’s action in this way is not meant to suggest that there are a series of discrete experiences occurring in succession.  Indeed, the virtuous person is virtuous just insofar as she has the right affective attitudes, is aimed at a good end, and performs the right action—often passively and without occurrent deliberation. Mary is the virtuous agent; she has a fully assimilated sense of the good of honesty.  She acts directly from this sense without any occurrent deliberation.  This analysis of the sense-structure of Mary’s action is meant to suggest only that the immediate return of the excess change is an experience that is a complex having cognitive, affective, and volitional significance. </w:t>
      </w:r>
    </w:p>
    <w:p w14:paraId="171E73AB"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Indeed, were Mary not to return the $30, she would be ashamed. Once again, however, this </w:t>
      </w:r>
      <w:r>
        <w:rPr>
          <w:rFonts w:ascii="Times New Roman" w:eastAsia="Times New Roman" w:hAnsi="Times New Roman" w:cs="Times New Roman"/>
          <w:color w:val="000000"/>
        </w:rPr>
        <w:lastRenderedPageBreak/>
        <w:t xml:space="preserve">would not be a mere affective response.  Such a self-assessment on Mary’s part repeats the pattern of her original valuation of the situation in which she received the excess change.  In both cases, her evaluation is based on a grasp of non-axiological properties of the situation, either the receipt of the excess change or her failure to give it back.  In both cases, the affective response to the situation with its non-axiological properties is the specific moment of evaluation, and in both cases, the evaluation is a negative one. </w:t>
      </w:r>
    </w:p>
    <w:p w14:paraId="06482FBB" w14:textId="77777777" w:rsidR="00F2289E" w:rsidRDefault="00F2289E">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1A5BCCC9"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IV</w:t>
      </w:r>
    </w:p>
    <w:p w14:paraId="4ECC092B"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rPr>
        <w:t xml:space="preserve">Consider now the case of Janet, who recently lost her job and is short of rent money.  Janet is tempted simply to walk out the door and keep the $30 in excess change.  Hesitating for a moment, she recognizes that, however nice it might be to have the extra money to help her pay her rent, it would be wrong (i.e., dishonest) to keep the money and that it would be wrong (unjust) to put the cashier into the position of having to pay $30 from her own pocket to balance her cash drawer.  So, like Mary, Janet returns the excess change to the cashier. To a third-person observer Mary’s action and Janet’s action are the same, but from the first-person perspective they are different and, correlatively, their intentional structures are different. </w:t>
      </w:r>
    </w:p>
    <w:p w14:paraId="0488A1C6"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Janet’s initial hesitation upon receiving the excess change reveals a different valuation from Mary’s.  </w:t>
      </w:r>
    </w:p>
    <w:p w14:paraId="08B2D2AB"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(3)</w:t>
      </w:r>
      <w:r>
        <w:rPr>
          <w:rFonts w:ascii="Times New Roman" w:eastAsia="Times New Roman" w:hAnsi="Times New Roman" w:cs="Times New Roman"/>
          <w:color w:val="000000"/>
        </w:rPr>
        <w:tab/>
      </w:r>
      <w:r>
        <w:rPr>
          <w:rFonts w:ascii="Times New Roman" w:eastAsia="Times New Roman" w:hAnsi="Times New Roman" w:cs="Times New Roman"/>
          <w:i/>
          <w:iCs/>
          <w:color w:val="000000"/>
        </w:rPr>
        <w:t>J</w:t>
      </w:r>
      <w:r>
        <w:rPr>
          <w:rFonts w:ascii="Times New Roman" w:eastAsia="Times New Roman" w:hAnsi="Times New Roman" w:cs="Times New Roman"/>
          <w:color w:val="000000"/>
        </w:rPr>
        <w:t xml:space="preserve"> values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xml:space="preserve">] </w:t>
      </w:r>
    </w:p>
    <w:p w14:paraId="4F48A444"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insofar as it will help her cover her rent.  However, her upbringing and, perhaps, her normal sense of self, inform a competing valuation such </w:t>
      </w:r>
      <w:proofErr w:type="gramStart"/>
      <w:r>
        <w:rPr>
          <w:rFonts w:ascii="Times New Roman" w:eastAsia="Times New Roman" w:hAnsi="Times New Roman" w:cs="Times New Roman"/>
          <w:color w:val="000000"/>
        </w:rPr>
        <w:t>that</w:t>
      </w:r>
      <w:proofErr w:type="gramEnd"/>
      <w:r>
        <w:rPr>
          <w:rFonts w:ascii="Times New Roman" w:eastAsia="Times New Roman" w:hAnsi="Times New Roman" w:cs="Times New Roman"/>
          <w:color w:val="000000"/>
        </w:rPr>
        <w:t xml:space="preserve"> </w:t>
      </w:r>
    </w:p>
    <w:p w14:paraId="30D29CBF"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(4)</w:t>
      </w:r>
      <w:r>
        <w:rPr>
          <w:rFonts w:ascii="Times New Roman" w:eastAsia="Times New Roman" w:hAnsi="Times New Roman" w:cs="Times New Roman"/>
          <w:color w:val="000000"/>
        </w:rPr>
        <w:tab/>
      </w:r>
      <w:r>
        <w:rPr>
          <w:rFonts w:ascii="Times New Roman" w:eastAsia="Times New Roman" w:hAnsi="Times New Roman" w:cs="Times New Roman"/>
          <w:i/>
          <w:iCs/>
          <w:color w:val="000000"/>
        </w:rPr>
        <w:t>J</w:t>
      </w:r>
      <w:r>
        <w:rPr>
          <w:rFonts w:ascii="Times New Roman" w:eastAsia="Times New Roman" w:hAnsi="Times New Roman" w:cs="Times New Roman"/>
          <w:color w:val="000000"/>
        </w:rPr>
        <w:t xml:space="preserve"> values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b</w:t>
      </w:r>
      <w:r>
        <w:rPr>
          <w:rFonts w:ascii="Times New Roman" w:eastAsia="Times New Roman" w:hAnsi="Times New Roman" w:cs="Times New Roman"/>
          <w:color w:val="000000"/>
        </w:rPr>
        <w:t xml:space="preserve">] </w:t>
      </w:r>
    </w:p>
    <w:p w14:paraId="1AD40F46"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and, alternatively,</w:t>
      </w:r>
    </w:p>
    <w:p w14:paraId="545AB9A2"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lastRenderedPageBreak/>
        <w:t>(5)</w:t>
      </w:r>
      <w:r>
        <w:rPr>
          <w:rFonts w:ascii="Times New Roman" w:eastAsia="Times New Roman" w:hAnsi="Times New Roman" w:cs="Times New Roman"/>
          <w:color w:val="000000"/>
        </w:rPr>
        <w:tab/>
      </w:r>
      <w:r>
        <w:rPr>
          <w:rFonts w:ascii="Times New Roman" w:eastAsia="Times New Roman" w:hAnsi="Times New Roman" w:cs="Times New Roman"/>
          <w:i/>
          <w:iCs/>
          <w:color w:val="000000"/>
        </w:rPr>
        <w:t>J</w:t>
      </w:r>
      <w:r>
        <w:rPr>
          <w:rFonts w:ascii="Times New Roman" w:eastAsia="Times New Roman" w:hAnsi="Times New Roman" w:cs="Times New Roman"/>
          <w:color w:val="000000"/>
        </w:rPr>
        <w:t xml:space="preserve"> values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xml:space="preserve">].  </w:t>
      </w:r>
    </w:p>
    <w:p w14:paraId="37906773"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Unlike Mary, then, Janet is faced with two contradictory valuations [(3) and (4)] and two non-compossible goods [(3) and (5)].  Janet, unlike Mary, is—at least for a moment—torn between two alternative valuations, and she enters an explicitly deliberative moment in which she deliberates about the importance of the competing goods.  Janet’s desire to obtain money to cover her rent is an understandable desire, but she recognizes that doing so would, in this case, involve dishonesty and injustice both to the store and to the clerk.  On this basis Janet prefers the goods of honesty and justice as both self-regarding and other-regarding goods to the merely self-regarding good and other-regarding harm that would allow her to cover her rent.  </w:t>
      </w:r>
    </w:p>
    <w:p w14:paraId="39DD7A53"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Janet’s valuation, therefore, is more complex than Mary’s.  Whereas Mary, in disvaluing the receipt of the excessive change, correlatively and immediately recognizes the return of the excess change as the only good to be realized in the situation, that is,</w:t>
      </w:r>
    </w:p>
    <w:p w14:paraId="00AA89F0"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(6)</w:t>
      </w:r>
      <w:r>
        <w:rPr>
          <w:rFonts w:ascii="Times New Roman" w:eastAsia="Times New Roman" w:hAnsi="Times New Roman" w:cs="Times New Roman"/>
          <w:color w:val="000000"/>
        </w:rPr>
        <w:tab/>
        <w:t>M values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w:t>
      </w:r>
    </w:p>
    <w:p w14:paraId="297A701D"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Janet recognizes two goods and </w:t>
      </w:r>
      <w:proofErr w:type="gramStart"/>
      <w:r>
        <w:rPr>
          <w:rFonts w:ascii="Times New Roman" w:eastAsia="Times New Roman" w:hAnsi="Times New Roman" w:cs="Times New Roman"/>
          <w:color w:val="000000"/>
        </w:rPr>
        <w:t>has to</w:t>
      </w:r>
      <w:proofErr w:type="gramEnd"/>
      <w:r>
        <w:rPr>
          <w:rFonts w:ascii="Times New Roman" w:eastAsia="Times New Roman" w:hAnsi="Times New Roman" w:cs="Times New Roman"/>
          <w:color w:val="000000"/>
        </w:rPr>
        <w:t xml:space="preserve"> work out their relative merits.  For Janet, in other words, the desire underlying her returning the excess change is clearly preferential in character in a way that Mary’s is not:</w:t>
      </w:r>
    </w:p>
    <w:p w14:paraId="592BDDA7"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(7)</w:t>
      </w:r>
      <w:r>
        <w:rPr>
          <w:rFonts w:ascii="Times New Roman" w:eastAsia="Times New Roman" w:hAnsi="Times New Roman" w:cs="Times New Roman"/>
          <w:color w:val="000000"/>
        </w:rPr>
        <w:tab/>
      </w:r>
      <w:r>
        <w:rPr>
          <w:rFonts w:ascii="Times New Roman" w:eastAsia="Times New Roman" w:hAnsi="Times New Roman" w:cs="Times New Roman"/>
          <w:i/>
          <w:iCs/>
          <w:color w:val="000000"/>
        </w:rPr>
        <w:t>J</w:t>
      </w:r>
      <w:r>
        <w:rPr>
          <w:rFonts w:ascii="Times New Roman" w:eastAsia="Times New Roman" w:hAnsi="Times New Roman" w:cs="Times New Roman"/>
          <w:color w:val="000000"/>
        </w:rPr>
        <w:t xml:space="preserve"> prefers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to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xml:space="preserve">], </w:t>
      </w:r>
    </w:p>
    <w:p w14:paraId="02E34233"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or</w:t>
      </w:r>
    </w:p>
    <w:p w14:paraId="636F5752"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(8)</w:t>
      </w:r>
      <w:r>
        <w:rPr>
          <w:rFonts w:ascii="Times New Roman" w:eastAsia="Times New Roman" w:hAnsi="Times New Roman" w:cs="Times New Roman"/>
          <w:color w:val="000000"/>
        </w:rPr>
        <w:tab/>
      </w:r>
      <w:r>
        <w:rPr>
          <w:rFonts w:ascii="Times New Roman" w:eastAsia="Times New Roman" w:hAnsi="Times New Roman" w:cs="Times New Roman"/>
          <w:i/>
          <w:iCs/>
          <w:color w:val="000000"/>
        </w:rPr>
        <w:t>J</w:t>
      </w:r>
      <w:r>
        <w:rPr>
          <w:rFonts w:ascii="Times New Roman" w:eastAsia="Times New Roman" w:hAnsi="Times New Roman" w:cs="Times New Roman"/>
          <w:color w:val="000000"/>
        </w:rPr>
        <w:t xml:space="preserve"> desires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over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w:t>
      </w:r>
    </w:p>
    <w:p w14:paraId="4175D8DB"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Janet’s preferential desire underlies her decision to return the excess change.  Whereas we have described the structure of Mary’s volition as:</w:t>
      </w:r>
    </w:p>
    <w:p w14:paraId="610D21E6"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(2)</w:t>
      </w:r>
      <w:r>
        <w:rPr>
          <w:rFonts w:ascii="Times New Roman" w:eastAsia="Times New Roman" w:hAnsi="Times New Roman" w:cs="Times New Roman"/>
          <w:color w:val="000000"/>
        </w:rPr>
        <w:tab/>
      </w:r>
      <w:r>
        <w:rPr>
          <w:rFonts w:ascii="Times New Roman" w:eastAsia="Times New Roman" w:hAnsi="Times New Roman" w:cs="Times New Roman"/>
          <w:i/>
          <w:iCs/>
          <w:color w:val="000000"/>
        </w:rPr>
        <w:t>M</w:t>
      </w:r>
      <w:r>
        <w:rPr>
          <w:rFonts w:ascii="Times New Roman" w:eastAsia="Times New Roman" w:hAnsi="Times New Roman" w:cs="Times New Roman"/>
          <w:color w:val="000000"/>
        </w:rPr>
        <w:t xml:space="preserve"> effectively wills </w:t>
      </w:r>
      <w:proofErr w:type="gramStart"/>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on the basis of</w:t>
      </w:r>
      <w:proofErr w:type="gramEnd"/>
      <w:r>
        <w:rPr>
          <w:rFonts w:ascii="Times New Roman" w:eastAsia="Times New Roman" w:hAnsi="Times New Roman" w:cs="Times New Roman"/>
          <w:color w:val="000000"/>
        </w:rPr>
        <w:t xml:space="preserve"> desiring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on the basis of valuing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b</w:t>
      </w:r>
      <w:r>
        <w:rPr>
          <w:rFonts w:ascii="Times New Roman" w:eastAsia="Times New Roman" w:hAnsi="Times New Roman" w:cs="Times New Roman"/>
          <w:color w:val="000000"/>
        </w:rPr>
        <w:t>)] on the basis of recognizing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w:t>
      </w:r>
    </w:p>
    <w:p w14:paraId="4FDA5450"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we can, on the other hand, describe the structure of Janet’s volition as follows:</w:t>
      </w:r>
    </w:p>
    <w:p w14:paraId="05E16026"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(9)</w:t>
      </w:r>
      <w:r>
        <w:rPr>
          <w:rFonts w:ascii="Times New Roman" w:eastAsia="Times New Roman" w:hAnsi="Times New Roman" w:cs="Times New Roman"/>
          <w:color w:val="000000"/>
        </w:rPr>
        <w:tab/>
      </w:r>
      <w:r>
        <w:rPr>
          <w:rFonts w:ascii="Times New Roman" w:eastAsia="Times New Roman" w:hAnsi="Times New Roman" w:cs="Times New Roman"/>
          <w:i/>
          <w:iCs/>
          <w:color w:val="000000"/>
        </w:rPr>
        <w:t>J</w:t>
      </w:r>
      <w:r>
        <w:rPr>
          <w:rFonts w:ascii="Times New Roman" w:eastAsia="Times New Roman" w:hAnsi="Times New Roman" w:cs="Times New Roman"/>
          <w:color w:val="000000"/>
        </w:rPr>
        <w:t xml:space="preserve"> effectively wills </w:t>
      </w:r>
      <w:r>
        <w:rPr>
          <w:rFonts w:ascii="Times New Roman" w:eastAsia="Times New Roman" w:hAnsi="Times New Roman" w:cs="Times New Roman"/>
          <w:i/>
          <w:iCs/>
          <w:color w:val="000000"/>
        </w:rPr>
        <w:t xml:space="preserve">A </w:t>
      </w:r>
      <w:r>
        <w:rPr>
          <w:rFonts w:ascii="Times New Roman" w:eastAsia="Times New Roman" w:hAnsi="Times New Roman" w:cs="Times New Roman"/>
          <w:color w:val="000000"/>
        </w:rPr>
        <w:t xml:space="preserve">in the light of end </w:t>
      </w:r>
      <w:r>
        <w:rPr>
          <w:rFonts w:ascii="Times New Roman" w:eastAsia="Times New Roman" w:hAnsi="Times New Roman" w:cs="Times New Roman"/>
          <w:i/>
          <w:iCs/>
          <w:color w:val="000000"/>
        </w:rPr>
        <w:t>H</w:t>
      </w:r>
      <w:r>
        <w:rPr>
          <w:rFonts w:ascii="Times New Roman" w:eastAsia="Times New Roman" w:hAnsi="Times New Roman" w:cs="Times New Roman"/>
          <w:color w:val="000000"/>
        </w:rPr>
        <w:t xml:space="preserve"> (the end of being honest and just) </w:t>
      </w:r>
      <w:proofErr w:type="gramStart"/>
      <w:r>
        <w:rPr>
          <w:rFonts w:ascii="Times New Roman" w:eastAsia="Times New Roman" w:hAnsi="Times New Roman" w:cs="Times New Roman"/>
          <w:color w:val="000000"/>
        </w:rPr>
        <w:t>on the basis of</w:t>
      </w:r>
      <w:proofErr w:type="gramEnd"/>
      <w:r>
        <w:rPr>
          <w:rFonts w:ascii="Times New Roman" w:eastAsia="Times New Roman" w:hAnsi="Times New Roman" w:cs="Times New Roman"/>
          <w:color w:val="000000"/>
        </w:rPr>
        <w:t xml:space="preserve"> preferring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to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on the basis of recognizing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w:t>
      </w:r>
    </w:p>
    <w:p w14:paraId="3232588A"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If, on the other hand, Janet had chosen to keep the excess change to help pay her rent, the structure of her volition would be:</w:t>
      </w:r>
    </w:p>
    <w:p w14:paraId="507B6B97"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(10)</w:t>
      </w:r>
      <w:r>
        <w:rPr>
          <w:rFonts w:ascii="Times New Roman" w:eastAsia="Times New Roman" w:hAnsi="Times New Roman" w:cs="Times New Roman"/>
          <w:color w:val="000000"/>
        </w:rPr>
        <w:tab/>
      </w:r>
      <w:r>
        <w:rPr>
          <w:rFonts w:ascii="Times New Roman" w:eastAsia="Times New Roman" w:hAnsi="Times New Roman" w:cs="Times New Roman"/>
          <w:i/>
          <w:iCs/>
          <w:color w:val="000000"/>
        </w:rPr>
        <w:t>J</w:t>
      </w:r>
      <w:r>
        <w:rPr>
          <w:rFonts w:ascii="Times New Roman" w:eastAsia="Times New Roman" w:hAnsi="Times New Roman" w:cs="Times New Roman"/>
          <w:color w:val="000000"/>
        </w:rPr>
        <w:t xml:space="preserve"> effectively wills </w:t>
      </w:r>
      <w:r>
        <w:rPr>
          <w:rFonts w:ascii="Times New Roman" w:eastAsia="Times New Roman" w:hAnsi="Times New Roman" w:cs="Times New Roman"/>
          <w:i/>
          <w:iCs/>
          <w:color w:val="000000"/>
        </w:rPr>
        <w:t xml:space="preserve">B </w:t>
      </w:r>
      <w:r>
        <w:rPr>
          <w:rFonts w:ascii="Times New Roman" w:eastAsia="Times New Roman" w:hAnsi="Times New Roman" w:cs="Times New Roman"/>
          <w:color w:val="000000"/>
        </w:rPr>
        <w:t xml:space="preserve">in the light of end </w:t>
      </w:r>
      <w:r>
        <w:rPr>
          <w:rFonts w:ascii="Times New Roman" w:eastAsia="Times New Roman" w:hAnsi="Times New Roman" w:cs="Times New Roman"/>
          <w:i/>
          <w:iCs/>
          <w:color w:val="000000"/>
        </w:rPr>
        <w:t xml:space="preserve">R </w:t>
      </w:r>
      <w:r>
        <w:rPr>
          <w:rFonts w:ascii="Times New Roman" w:eastAsia="Times New Roman" w:hAnsi="Times New Roman" w:cs="Times New Roman"/>
          <w:color w:val="000000"/>
        </w:rPr>
        <w:t>(the end of paying her rent)</w:t>
      </w:r>
      <w:r>
        <w:rPr>
          <w:rFonts w:ascii="Times New Roman" w:eastAsia="Times New Roman" w:hAnsi="Times New Roman" w:cs="Times New Roman"/>
          <w:i/>
          <w:iCs/>
          <w:color w:val="000000"/>
        </w:rPr>
        <w:t xml:space="preserve"> </w:t>
      </w:r>
      <w:proofErr w:type="gramStart"/>
      <w:r>
        <w:rPr>
          <w:rFonts w:ascii="Times New Roman" w:eastAsia="Times New Roman" w:hAnsi="Times New Roman" w:cs="Times New Roman"/>
          <w:color w:val="000000"/>
        </w:rPr>
        <w:t>on the basis of</w:t>
      </w:r>
      <w:proofErr w:type="gramEnd"/>
      <w:r>
        <w:rPr>
          <w:rFonts w:ascii="Times New Roman" w:eastAsia="Times New Roman" w:hAnsi="Times New Roman" w:cs="Times New Roman"/>
          <w:color w:val="000000"/>
        </w:rPr>
        <w:t xml:space="preserve"> preferring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to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on the basis of recognizing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w:t>
      </w:r>
    </w:p>
    <w:p w14:paraId="29DB684F"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rPr>
        <w:t xml:space="preserve">Janet’s decision, in other words, requires a judgment about the relative </w:t>
      </w:r>
      <w:proofErr w:type="spellStart"/>
      <w:r>
        <w:rPr>
          <w:rFonts w:ascii="Times New Roman" w:eastAsia="Times New Roman" w:hAnsi="Times New Roman" w:cs="Times New Roman"/>
          <w:color w:val="000000"/>
        </w:rPr>
        <w:t>choiceworthiness</w:t>
      </w:r>
      <w:proofErr w:type="spellEnd"/>
      <w:r>
        <w:rPr>
          <w:rFonts w:ascii="Times New Roman" w:eastAsia="Times New Roman" w:hAnsi="Times New Roman" w:cs="Times New Roman"/>
          <w:color w:val="000000"/>
        </w:rPr>
        <w:t xml:space="preserve"> of the competing ends </w:t>
      </w:r>
      <w:r>
        <w:rPr>
          <w:rFonts w:ascii="Times New Roman" w:eastAsia="Times New Roman" w:hAnsi="Times New Roman" w:cs="Times New Roman"/>
          <w:i/>
          <w:iCs/>
          <w:color w:val="000000"/>
        </w:rPr>
        <w:t>H</w:t>
      </w:r>
      <w:r>
        <w:rPr>
          <w:rFonts w:ascii="Times New Roman" w:eastAsia="Times New Roman" w:hAnsi="Times New Roman" w:cs="Times New Roman"/>
          <w:color w:val="000000"/>
        </w:rPr>
        <w:t xml:space="preserve"> and </w:t>
      </w:r>
      <w:r>
        <w:rPr>
          <w:rFonts w:ascii="Times New Roman" w:eastAsia="Times New Roman" w:hAnsi="Times New Roman" w:cs="Times New Roman"/>
          <w:i/>
          <w:iCs/>
          <w:color w:val="000000"/>
        </w:rPr>
        <w:t>R</w:t>
      </w:r>
      <w:r>
        <w:rPr>
          <w:rFonts w:ascii="Times New Roman" w:eastAsia="Times New Roman" w:hAnsi="Times New Roman" w:cs="Times New Roman"/>
          <w:color w:val="000000"/>
        </w:rPr>
        <w:t xml:space="preserve">.  Janet’s preferring </w:t>
      </w:r>
      <w:r>
        <w:rPr>
          <w:rFonts w:ascii="Times New Roman" w:eastAsia="Times New Roman" w:hAnsi="Times New Roman" w:cs="Times New Roman"/>
          <w:i/>
          <w:iCs/>
          <w:color w:val="000000"/>
        </w:rPr>
        <w:t>H</w:t>
      </w:r>
      <w:r>
        <w:rPr>
          <w:rFonts w:ascii="Times New Roman" w:eastAsia="Times New Roman" w:hAnsi="Times New Roman" w:cs="Times New Roman"/>
          <w:color w:val="000000"/>
        </w:rPr>
        <w:t xml:space="preserve"> over </w:t>
      </w:r>
      <w:r>
        <w:rPr>
          <w:rFonts w:ascii="Times New Roman" w:eastAsia="Times New Roman" w:hAnsi="Times New Roman" w:cs="Times New Roman"/>
          <w:i/>
          <w:iCs/>
          <w:color w:val="000000"/>
        </w:rPr>
        <w:t>R</w:t>
      </w:r>
      <w:r>
        <w:rPr>
          <w:rFonts w:ascii="Times New Roman" w:eastAsia="Times New Roman" w:hAnsi="Times New Roman" w:cs="Times New Roman"/>
          <w:color w:val="000000"/>
        </w:rPr>
        <w:t xml:space="preserve"> involves the recognition that the unease in keeping the excess change is an appropriate emotion in response to the receipt of the excess change.  In Mary’s case there is an affective and evaluative experience that incorporates an underlying cognition but does not </w:t>
      </w:r>
      <w:proofErr w:type="spellStart"/>
      <w:r>
        <w:rPr>
          <w:rFonts w:ascii="Times New Roman" w:eastAsia="Times New Roman" w:hAnsi="Times New Roman" w:cs="Times New Roman"/>
          <w:color w:val="000000"/>
        </w:rPr>
        <w:t>occurrently</w:t>
      </w:r>
      <w:proofErr w:type="spellEnd"/>
      <w:r>
        <w:rPr>
          <w:rFonts w:ascii="Times New Roman" w:eastAsia="Times New Roman" w:hAnsi="Times New Roman" w:cs="Times New Roman"/>
          <w:color w:val="000000"/>
        </w:rPr>
        <w:t xml:space="preserve"> deliberate.  In Janet’s case, on the other hand, there is a second entrance of reason beyond the underlying cognitions—the entrance of a deliberative reason.</w:t>
      </w:r>
    </w:p>
    <w:p w14:paraId="613D5A1E"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Janet’s action is virtuous, and Janet may or may not be a virtuous agent.  But for the sake of contrast, I shall assume that Janet is not virtuous in the way Mary is.  Janet does not act from a virtue, although she does act from a sense of the good of honesty.  Janet recognizes the good of honesty and this recognition orders her preferences such that her occurrent deliberation chooses doing </w:t>
      </w:r>
      <w:proofErr w:type="spellStart"/>
      <w:r>
        <w:rPr>
          <w:rFonts w:ascii="Times New Roman" w:eastAsia="Times New Roman" w:hAnsi="Times New Roman" w:cs="Times New Roman"/>
          <w:i/>
          <w:iCs/>
          <w:color w:val="000000"/>
        </w:rPr>
        <w:t>A</w:t>
      </w:r>
      <w:proofErr w:type="spellEnd"/>
      <w:r>
        <w:rPr>
          <w:rFonts w:ascii="Times New Roman" w:eastAsia="Times New Roman" w:hAnsi="Times New Roman" w:cs="Times New Roman"/>
          <w:color w:val="000000"/>
        </w:rPr>
        <w:t xml:space="preserve"> over </w:t>
      </w:r>
      <w:r>
        <w:rPr>
          <w:rFonts w:ascii="Times New Roman" w:eastAsia="Times New Roman" w:hAnsi="Times New Roman" w:cs="Times New Roman"/>
          <w:i/>
          <w:iCs/>
          <w:color w:val="000000"/>
        </w:rPr>
        <w:t>not-A</w:t>
      </w:r>
      <w:r>
        <w:rPr>
          <w:rFonts w:ascii="Times New Roman" w:eastAsia="Times New Roman" w:hAnsi="Times New Roman" w:cs="Times New Roman"/>
          <w:color w:val="000000"/>
        </w:rPr>
        <w:t xml:space="preserve">.  Janet acts out of a sense of the good, that is, a sense that honesty is better than paying her rent with this excess change insofar as acting honestly makes her a better person and achieves a just result for the cashier.  Janet does </w:t>
      </w:r>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on the ground that </w:t>
      </w:r>
      <w:r>
        <w:rPr>
          <w:rFonts w:ascii="Times New Roman" w:eastAsia="Times New Roman" w:hAnsi="Times New Roman" w:cs="Times New Roman"/>
          <w:i/>
          <w:iCs/>
          <w:color w:val="000000"/>
        </w:rPr>
        <w:t>H</w:t>
      </w:r>
      <w:r>
        <w:rPr>
          <w:rFonts w:ascii="Times New Roman" w:eastAsia="Times New Roman" w:hAnsi="Times New Roman" w:cs="Times New Roman"/>
          <w:color w:val="000000"/>
        </w:rPr>
        <w:t xml:space="preserve"> is the </w:t>
      </w:r>
      <w:proofErr w:type="spellStart"/>
      <w:r>
        <w:rPr>
          <w:rFonts w:ascii="Times New Roman" w:eastAsia="Times New Roman" w:hAnsi="Times New Roman" w:cs="Times New Roman"/>
          <w:color w:val="000000"/>
        </w:rPr>
        <w:t>choiceworthy</w:t>
      </w:r>
      <w:proofErr w:type="spellEnd"/>
      <w:r>
        <w:rPr>
          <w:rFonts w:ascii="Times New Roman" w:eastAsia="Times New Roman" w:hAnsi="Times New Roman" w:cs="Times New Roman"/>
          <w:color w:val="000000"/>
        </w:rPr>
        <w:t xml:space="preserve"> end in this situation.  In ordering the good of honesty over the good of having money to pay rent, Janet experiences something new.  She experiences not only a sense that it would be </w:t>
      </w:r>
      <w:r>
        <w:rPr>
          <w:rFonts w:ascii="Times New Roman" w:eastAsia="Times New Roman" w:hAnsi="Times New Roman" w:cs="Times New Roman"/>
          <w:i/>
          <w:iCs/>
          <w:color w:val="000000"/>
        </w:rPr>
        <w:t xml:space="preserve">good </w:t>
      </w:r>
      <w:r>
        <w:rPr>
          <w:rFonts w:ascii="Times New Roman" w:eastAsia="Times New Roman" w:hAnsi="Times New Roman" w:cs="Times New Roman"/>
          <w:color w:val="000000"/>
        </w:rPr>
        <w:t xml:space="preserve">to be </w:t>
      </w:r>
      <w:r>
        <w:rPr>
          <w:rFonts w:ascii="Times New Roman" w:eastAsia="Times New Roman" w:hAnsi="Times New Roman" w:cs="Times New Roman"/>
          <w:color w:val="000000"/>
        </w:rPr>
        <w:lastRenderedPageBreak/>
        <w:t xml:space="preserve">honest and </w:t>
      </w:r>
      <w:r>
        <w:rPr>
          <w:rFonts w:ascii="Times New Roman" w:eastAsia="Times New Roman" w:hAnsi="Times New Roman" w:cs="Times New Roman"/>
          <w:i/>
          <w:iCs/>
          <w:color w:val="000000"/>
        </w:rPr>
        <w:t xml:space="preserve">right </w:t>
      </w:r>
      <w:r>
        <w:rPr>
          <w:rFonts w:ascii="Times New Roman" w:eastAsia="Times New Roman" w:hAnsi="Times New Roman" w:cs="Times New Roman"/>
          <w:color w:val="000000"/>
        </w:rPr>
        <w:t xml:space="preserve">to return the money, but also a sense of obligation, a sense of what honesty </w:t>
      </w:r>
      <w:r>
        <w:rPr>
          <w:rFonts w:ascii="Times New Roman" w:eastAsia="Times New Roman" w:hAnsi="Times New Roman" w:cs="Times New Roman"/>
          <w:i/>
          <w:iCs/>
          <w:color w:val="000000"/>
        </w:rPr>
        <w:t>requires</w:t>
      </w:r>
      <w:r>
        <w:rPr>
          <w:rFonts w:ascii="Times New Roman" w:eastAsia="Times New Roman" w:hAnsi="Times New Roman" w:cs="Times New Roman"/>
          <w:color w:val="000000"/>
        </w:rPr>
        <w:t xml:space="preserve"> of her.  She recognizes, in short, that she </w:t>
      </w:r>
      <w:r>
        <w:rPr>
          <w:rFonts w:ascii="Times New Roman" w:eastAsia="Times New Roman" w:hAnsi="Times New Roman" w:cs="Times New Roman"/>
          <w:i/>
          <w:iCs/>
          <w:color w:val="000000"/>
        </w:rPr>
        <w:t xml:space="preserve">ought </w:t>
      </w:r>
      <w:r>
        <w:rPr>
          <w:rFonts w:ascii="Times New Roman" w:eastAsia="Times New Roman" w:hAnsi="Times New Roman" w:cs="Times New Roman"/>
          <w:color w:val="000000"/>
        </w:rPr>
        <w:t xml:space="preserve">to return the money.  </w:t>
      </w:r>
    </w:p>
    <w:p w14:paraId="09B70C51" w14:textId="77777777" w:rsidR="00F2289E" w:rsidRDefault="00F2289E">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4E60239E"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V</w:t>
      </w:r>
    </w:p>
    <w:p w14:paraId="594333F9"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Our third agent, Penelope, wants a dress she has just seen in a store down the street.  She sees the excess change as a good, and she leaves the pharmacy with the extra money and buys the dress.  Perhaps Penelope has been formed in a manner opposite Mary, and her </w:t>
      </w:r>
      <w:proofErr w:type="gramStart"/>
      <w:r>
        <w:rPr>
          <w:rFonts w:ascii="Times New Roman" w:eastAsia="Times New Roman" w:hAnsi="Times New Roman" w:cs="Times New Roman"/>
          <w:color w:val="000000"/>
        </w:rPr>
        <w:t>past experience</w:t>
      </w:r>
      <w:proofErr w:type="gramEnd"/>
      <w:r>
        <w:rPr>
          <w:rFonts w:ascii="Times New Roman" w:eastAsia="Times New Roman" w:hAnsi="Times New Roman" w:cs="Times New Roman"/>
          <w:color w:val="000000"/>
        </w:rPr>
        <w:t xml:space="preserve"> is of a sort that she does not much think about honesty and justice and does not even recognize an alternative good in this situation.  This option can be represented as:</w:t>
      </w:r>
    </w:p>
    <w:p w14:paraId="022DAD8E"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(11)</w:t>
      </w:r>
      <w:r>
        <w:rPr>
          <w:rFonts w:ascii="Times New Roman" w:eastAsia="Times New Roman" w:hAnsi="Times New Roman" w:cs="Times New Roman"/>
          <w:color w:val="000000"/>
        </w:rPr>
        <w:tab/>
      </w:r>
      <w:r>
        <w:rPr>
          <w:rFonts w:ascii="Times New Roman" w:eastAsia="Times New Roman" w:hAnsi="Times New Roman" w:cs="Times New Roman"/>
          <w:i/>
          <w:iCs/>
          <w:color w:val="000000"/>
        </w:rPr>
        <w:t xml:space="preserve">P </w:t>
      </w:r>
      <w:r>
        <w:rPr>
          <w:rFonts w:ascii="Times New Roman" w:eastAsia="Times New Roman" w:hAnsi="Times New Roman" w:cs="Times New Roman"/>
          <w:color w:val="000000"/>
        </w:rPr>
        <w:t xml:space="preserve">effectively wills </w:t>
      </w:r>
      <w:r>
        <w:rPr>
          <w:rFonts w:ascii="Times New Roman" w:eastAsia="Times New Roman" w:hAnsi="Times New Roman" w:cs="Times New Roman"/>
          <w:i/>
          <w:iCs/>
          <w:color w:val="000000"/>
        </w:rPr>
        <w:t xml:space="preserve">B </w:t>
      </w:r>
      <w:r>
        <w:rPr>
          <w:rFonts w:ascii="Times New Roman" w:eastAsia="Times New Roman" w:hAnsi="Times New Roman" w:cs="Times New Roman"/>
          <w:color w:val="000000"/>
        </w:rPr>
        <w:t xml:space="preserve">on the basis </w:t>
      </w:r>
      <w:proofErr w:type="gramStart"/>
      <w:r>
        <w:rPr>
          <w:rFonts w:ascii="Times New Roman" w:eastAsia="Times New Roman" w:hAnsi="Times New Roman" w:cs="Times New Roman"/>
          <w:color w:val="000000"/>
        </w:rPr>
        <w:t>of  desiring</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on the basis of  valuing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on the basis of recognizing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w:t>
      </w:r>
    </w:p>
    <w:p w14:paraId="2D67C8C0"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Suppose, however, that Penelope has instead been formed in such a way that she does recognize the goods of honesty and justice to be realized in giving the excess change back to the cashier. Nevertheless, her desire for the dress outweighs—at least in this case—her desire to be honest and just.  The structure of this experience can be represented as:</w:t>
      </w:r>
    </w:p>
    <w:p w14:paraId="018D2F05"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(12)</w:t>
      </w:r>
      <w:r>
        <w:rPr>
          <w:rFonts w:ascii="Times New Roman" w:eastAsia="Times New Roman" w:hAnsi="Times New Roman" w:cs="Times New Roman"/>
          <w:color w:val="000000"/>
        </w:rPr>
        <w:tab/>
      </w: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effectively wills </w:t>
      </w:r>
      <w:r>
        <w:rPr>
          <w:rFonts w:ascii="Times New Roman" w:eastAsia="Times New Roman" w:hAnsi="Times New Roman" w:cs="Times New Roman"/>
          <w:i/>
          <w:iCs/>
          <w:color w:val="000000"/>
        </w:rPr>
        <w:t>B</w:t>
      </w:r>
      <w:r>
        <w:rPr>
          <w:rFonts w:ascii="Times New Roman" w:eastAsia="Times New Roman" w:hAnsi="Times New Roman" w:cs="Times New Roman"/>
          <w:color w:val="000000"/>
        </w:rPr>
        <w:t xml:space="preserve"> in the light of end </w:t>
      </w:r>
      <w:r>
        <w:rPr>
          <w:rFonts w:ascii="Times New Roman" w:eastAsia="Times New Roman" w:hAnsi="Times New Roman" w:cs="Times New Roman"/>
          <w:i/>
          <w:iCs/>
          <w:color w:val="000000"/>
        </w:rPr>
        <w:t>D</w:t>
      </w:r>
      <w:r>
        <w:rPr>
          <w:rFonts w:ascii="Times New Roman" w:eastAsia="Times New Roman" w:hAnsi="Times New Roman" w:cs="Times New Roman"/>
          <w:color w:val="000000"/>
        </w:rPr>
        <w:t xml:space="preserve"> (the end of buying the dress) on the basis </w:t>
      </w:r>
      <w:proofErr w:type="gramStart"/>
      <w:r>
        <w:rPr>
          <w:rFonts w:ascii="Times New Roman" w:eastAsia="Times New Roman" w:hAnsi="Times New Roman" w:cs="Times New Roman"/>
          <w:color w:val="000000"/>
        </w:rPr>
        <w:t>of  preferring</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to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on the basis of recognizing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w:t>
      </w:r>
    </w:p>
    <w:p w14:paraId="20517EF4"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rPr>
        <w:t xml:space="preserve">While Penelope’s actions are in both situations the same, there remains a difference, and it is comparable to the difference between the actions of Mary and Janet.  Penelope’s first action sees only one (apparent) good, and her action is rooted in her desire for that (apparent) good.  Mary too had recognized only one good, but her recognition was properly informed by a history of deliberation about what goods are more central to human flourishing in our individual and communal lives.  Penelope’s action, in the first case, is not so informed.  In the second case, </w:t>
      </w:r>
      <w:r>
        <w:rPr>
          <w:rFonts w:ascii="Times New Roman" w:eastAsia="Times New Roman" w:hAnsi="Times New Roman" w:cs="Times New Roman"/>
          <w:color w:val="000000"/>
        </w:rPr>
        <w:lastRenderedPageBreak/>
        <w:t xml:space="preserve">however, Penelope, like Janet, deliberates in the light of an end, but, unlike Janet, Penelope is mistaken in her preferences.  She mistakes the order of goods, that is, she inappropriately prefers the end </w:t>
      </w:r>
      <w:r>
        <w:rPr>
          <w:rFonts w:ascii="Times New Roman" w:eastAsia="Times New Roman" w:hAnsi="Times New Roman" w:cs="Times New Roman"/>
          <w:i/>
          <w:iCs/>
          <w:color w:val="000000"/>
        </w:rPr>
        <w:t>D</w:t>
      </w:r>
      <w:r>
        <w:rPr>
          <w:rFonts w:ascii="Times New Roman" w:eastAsia="Times New Roman" w:hAnsi="Times New Roman" w:cs="Times New Roman"/>
          <w:color w:val="000000"/>
        </w:rPr>
        <w:t xml:space="preserve"> to the end </w:t>
      </w:r>
      <w:r>
        <w:rPr>
          <w:rFonts w:ascii="Times New Roman" w:eastAsia="Times New Roman" w:hAnsi="Times New Roman" w:cs="Times New Roman"/>
          <w:i/>
          <w:iCs/>
          <w:color w:val="000000"/>
        </w:rPr>
        <w:t>H</w:t>
      </w:r>
      <w:r>
        <w:rPr>
          <w:rFonts w:ascii="Times New Roman" w:eastAsia="Times New Roman" w:hAnsi="Times New Roman" w:cs="Times New Roman"/>
          <w:color w:val="000000"/>
        </w:rPr>
        <w:t xml:space="preserve">, and she decides in favor of keeping the excess change and buying the dress.  To the extent that she is unaware of her inappropriate preference, Penelope acts viciously, in ignorance of truly </w:t>
      </w:r>
      <w:proofErr w:type="spellStart"/>
      <w:r>
        <w:rPr>
          <w:rFonts w:ascii="Times New Roman" w:eastAsia="Times New Roman" w:hAnsi="Times New Roman" w:cs="Times New Roman"/>
          <w:color w:val="000000"/>
        </w:rPr>
        <w:t>choiceworthy</w:t>
      </w:r>
      <w:proofErr w:type="spellEnd"/>
      <w:r>
        <w:rPr>
          <w:rFonts w:ascii="Times New Roman" w:eastAsia="Times New Roman" w:hAnsi="Times New Roman" w:cs="Times New Roman"/>
          <w:color w:val="000000"/>
        </w:rPr>
        <w:t xml:space="preserve"> ends. </w:t>
      </w:r>
      <w:proofErr w:type="spellStart"/>
      <w:r>
        <w:rPr>
          <w:rFonts w:ascii="Times New Roman" w:eastAsia="Times New Roman" w:hAnsi="Times New Roman" w:cs="Times New Roman"/>
          <w:color w:val="000000"/>
        </w:rPr>
        <w:t>Were</w:t>
      </w:r>
      <w:proofErr w:type="spellEnd"/>
      <w:r>
        <w:rPr>
          <w:rFonts w:ascii="Times New Roman" w:eastAsia="Times New Roman" w:hAnsi="Times New Roman" w:cs="Times New Roman"/>
          <w:color w:val="000000"/>
        </w:rPr>
        <w:t xml:space="preserve"> she to recognize her preference as inappropriate, that is, </w:t>
      </w:r>
      <w:proofErr w:type="spellStart"/>
      <w:r>
        <w:rPr>
          <w:rFonts w:ascii="Times New Roman" w:eastAsia="Times New Roman" w:hAnsi="Times New Roman" w:cs="Times New Roman"/>
          <w:color w:val="000000"/>
        </w:rPr>
        <w:t>were</w:t>
      </w:r>
      <w:proofErr w:type="spellEnd"/>
      <w:r>
        <w:rPr>
          <w:rFonts w:ascii="Times New Roman" w:eastAsia="Times New Roman" w:hAnsi="Times New Roman" w:cs="Times New Roman"/>
          <w:color w:val="000000"/>
        </w:rPr>
        <w:t xml:space="preserve"> she aware of returning the excess change as good and of the right order of preference, she would act self-indulgently, and she might very well experience self-assessing emotions such as regret, shame, and guilt.</w:t>
      </w:r>
    </w:p>
    <w:p w14:paraId="71800997"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Yet another possibility exists for Penelope.  Penelope is pleased to receive the excess change because it will enable her to buy that dress down the street, although she has also been formed in such a way that she recognizes the goods of honesty and justice to be realized in returning the excess change.  Moreover, she recognizes that the goods of honesty and justice are to be preferred.  However, her recognition that honesty and justice are to be preferred does not motivate a desire to return the excess change.  Nevertheless, Penelope, albeit reluctantly, returns the excess change to the cashier.  </w:t>
      </w:r>
    </w:p>
    <w:p w14:paraId="57FCDEFA"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In this case, Penelope appropriately values the good to be realized in the situation but does not desire to realize it or, rather, her desire to realize it is weaker than her desire to buy the dress.  Valuing, but not desiring,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xml:space="preserve">], Penelope experiences the obligation to do </w:t>
      </w:r>
      <w:proofErr w:type="gramStart"/>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so as to</w:t>
      </w:r>
      <w:proofErr w:type="gramEnd"/>
      <w:r>
        <w:rPr>
          <w:rFonts w:ascii="Times New Roman" w:eastAsia="Times New Roman" w:hAnsi="Times New Roman" w:cs="Times New Roman"/>
          <w:color w:val="000000"/>
        </w:rPr>
        <w:t xml:space="preserve"> realize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since that is what honesty requires.  The structure of this volition can be stated as follows:</w:t>
      </w:r>
    </w:p>
    <w:p w14:paraId="1B02FB4F"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(13)</w:t>
      </w:r>
      <w:r>
        <w:rPr>
          <w:rFonts w:ascii="Times New Roman" w:eastAsia="Times New Roman" w:hAnsi="Times New Roman" w:cs="Times New Roman"/>
          <w:color w:val="000000"/>
        </w:rPr>
        <w:tab/>
      </w:r>
      <w:r>
        <w:rPr>
          <w:rFonts w:ascii="Times New Roman" w:eastAsia="Times New Roman" w:hAnsi="Times New Roman" w:cs="Times New Roman"/>
          <w:i/>
          <w:iCs/>
          <w:color w:val="000000"/>
        </w:rPr>
        <w:t xml:space="preserve">P </w:t>
      </w:r>
      <w:r>
        <w:rPr>
          <w:rFonts w:ascii="Times New Roman" w:eastAsia="Times New Roman" w:hAnsi="Times New Roman" w:cs="Times New Roman"/>
          <w:color w:val="000000"/>
        </w:rPr>
        <w:t xml:space="preserve">effectively wills </w:t>
      </w:r>
      <w:r>
        <w:rPr>
          <w:rFonts w:ascii="Times New Roman" w:eastAsia="Times New Roman" w:hAnsi="Times New Roman" w:cs="Times New Roman"/>
          <w:i/>
          <w:iCs/>
          <w:color w:val="000000"/>
        </w:rPr>
        <w:t xml:space="preserve">A </w:t>
      </w:r>
      <w:r>
        <w:rPr>
          <w:rFonts w:ascii="Times New Roman" w:eastAsia="Times New Roman" w:hAnsi="Times New Roman" w:cs="Times New Roman"/>
          <w:color w:val="000000"/>
        </w:rPr>
        <w:t xml:space="preserve">in the light of end </w:t>
      </w:r>
      <w:r>
        <w:rPr>
          <w:rFonts w:ascii="Times New Roman" w:eastAsia="Times New Roman" w:hAnsi="Times New Roman" w:cs="Times New Roman"/>
          <w:i/>
          <w:iCs/>
          <w:color w:val="000000"/>
        </w:rPr>
        <w:t>H</w:t>
      </w:r>
      <w:r>
        <w:rPr>
          <w:rFonts w:ascii="Times New Roman" w:eastAsia="Times New Roman" w:hAnsi="Times New Roman" w:cs="Times New Roman"/>
          <w:color w:val="000000"/>
        </w:rPr>
        <w:t xml:space="preserve">, the end of being honest and just, on the basis </w:t>
      </w:r>
      <w:proofErr w:type="gramStart"/>
      <w:r>
        <w:rPr>
          <w:rFonts w:ascii="Times New Roman" w:eastAsia="Times New Roman" w:hAnsi="Times New Roman" w:cs="Times New Roman"/>
          <w:color w:val="000000"/>
        </w:rPr>
        <w:t>of  valuing</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while preferring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to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not-e</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all this on the basis of recognizing (</w:t>
      </w:r>
      <w:r>
        <w:rPr>
          <w:rFonts w:ascii="Times New Roman" w:eastAsia="Times New Roman" w:hAnsi="Times New Roman" w:cs="Times New Roman"/>
          <w:i/>
          <w:iCs/>
          <w:color w:val="000000"/>
        </w:rPr>
        <w:t>C</w:t>
      </w:r>
      <w:r>
        <w:rPr>
          <w:rFonts w:ascii="Times New Roman" w:eastAsia="Times New Roman" w:hAnsi="Times New Roman" w:cs="Times New Roman"/>
          <w:color w:val="000000"/>
        </w:rPr>
        <w:t xml:space="preserve"> as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w:t>
      </w:r>
      <w:r>
        <w:rPr>
          <w:rFonts w:ascii="Times New Roman" w:eastAsia="Times New Roman" w:hAnsi="Times New Roman" w:cs="Times New Roman"/>
          <w:i/>
          <w:iCs/>
          <w:color w:val="000000"/>
        </w:rPr>
        <w:t>.</w:t>
      </w:r>
    </w:p>
    <w:p w14:paraId="5C6FBB0C"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Since Penelope’s desires conflict with what she knows is </w:t>
      </w:r>
      <w:proofErr w:type="gramStart"/>
      <w:r>
        <w:rPr>
          <w:rFonts w:ascii="Times New Roman" w:eastAsia="Times New Roman" w:hAnsi="Times New Roman" w:cs="Times New Roman"/>
          <w:color w:val="000000"/>
        </w:rPr>
        <w:t>required, and</w:t>
      </w:r>
      <w:proofErr w:type="gramEnd"/>
      <w:r>
        <w:rPr>
          <w:rFonts w:ascii="Times New Roman" w:eastAsia="Times New Roman" w:hAnsi="Times New Roman" w:cs="Times New Roman"/>
          <w:color w:val="000000"/>
        </w:rPr>
        <w:t xml:space="preserve"> given the similarity of this example to Kant’s most clear-cut case of acting from duty, let us call this the experience of duty.  We should note, however, that this notion of duty is nevertheless different from Kant’s.  Penelope’s deliberations are ordered toward a sense of the goods to be realized in action and a proper ordering of those goods.  The recognition of what is required or dutiful is not achieved by reason alone, by reason’s recognizing that the principle according to which I act conforms to the form of a practical reason ensuring a consistent moral order.  Instead, the experiences of obligation (in the sense of what is required by the pursuit of a certain good) and of duty (in the sense of what is required even when our evaluations and desires are ordered toward competing, but lesser, goods) arise precisely when there are conflicting goods experienced and the agent must properly order these goods in an appropriate preference and then act so as to realize the appropriately preferred good.  Where the agent is from the beginning appropriately ordered toward the good, she does not experience obligation in her action.</w:t>
      </w:r>
    </w:p>
    <w:p w14:paraId="4567A1C9"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These phenomenological reflections point to a sense of moral decision-making as an activity involving the weighing of competing goods or apparent goods in a deliberative activity that is either occurrent or that has been accomplished over time in such a way as to dispose us toward a certain kind of action.  It is a model very different from that which sees moral decision-making as rendering a verdict about an action’s conformity to law.  Even in cases where one experiences a felt demand to act in a certain manner, that felt demand is in response to understanding something as a good overriding (at least </w:t>
      </w:r>
      <w:proofErr w:type="gramStart"/>
      <w:r>
        <w:rPr>
          <w:rFonts w:ascii="Times New Roman" w:eastAsia="Times New Roman" w:hAnsi="Times New Roman" w:cs="Times New Roman"/>
          <w:color w:val="000000"/>
        </w:rPr>
        <w:t>in the situation in which</w:t>
      </w:r>
      <w:proofErr w:type="gramEnd"/>
      <w:r>
        <w:rPr>
          <w:rFonts w:ascii="Times New Roman" w:eastAsia="Times New Roman" w:hAnsi="Times New Roman" w:cs="Times New Roman"/>
          <w:color w:val="000000"/>
        </w:rPr>
        <w:t xml:space="preserve"> the action is to occur) other goods or apparent goods.  </w:t>
      </w:r>
    </w:p>
    <w:p w14:paraId="33B68179"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In our three cases, the deliberation involves two goods, where the pursuit of one of those goods would clearly enough be wrong.  So much more is it the case, then, that deliberation </w:t>
      </w:r>
      <w:r>
        <w:rPr>
          <w:rFonts w:ascii="Times New Roman" w:eastAsia="Times New Roman" w:hAnsi="Times New Roman" w:cs="Times New Roman"/>
          <w:color w:val="000000"/>
        </w:rPr>
        <w:lastRenderedPageBreak/>
        <w:t xml:space="preserve">involves a weighing of competing goods when there are multiple goods genuinely realizable in a situation, as when the requirements of kindness and honesty to a friend force careful deliberation about how to tell one’s friend what honesty requires when doing so can cause the friend great pain.  Moral deliberation requires that we find the right balance between what honesty requires and what kindness requires, not that we render a verdict concerning whether the action we propose to take conforms to universal law.  </w:t>
      </w:r>
    </w:p>
    <w:p w14:paraId="7B91D68B" w14:textId="77777777" w:rsidR="00F2289E" w:rsidRDefault="00F2289E">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24E09FAA"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VI</w:t>
      </w:r>
    </w:p>
    <w:p w14:paraId="5859F853"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I suggested at the beginning that there was a sense in which we might rightly speak of universal obligations, and I wish briefly to address that issue.  Agents pursue goods for themselves and others in particular historical and cultural contexts.  Hence, there is bound to be some variation in defining the goods to be pursued and in ranking them in appropriate preferences.  Indeed, competing goods might be ranked differently even by the same agent at different times without any contradiction.  In some periods in life, for example, an agent might devote more time and concern to realizing the goods of parenting, whereas in different periods that same agent might devote more time and concern to realizing professional and career goods.  This points in the direction of a non-universal approach to moral decision-making.</w:t>
      </w:r>
    </w:p>
    <w:p w14:paraId="0E987181"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However, the experiences we have described have a notion of truth proper to them.  There is the truth or veridicality that belongs to the underlying presentation or representation and there is the appropriateness of the evaluative moment involved in action as well as in the deliberative and volitional moments.  The virtuous agent is the one who correctly grasps and assesses situations, who has properly appraised ends and ordered her preferences among them, who has deliberated well about what actions conduce to what ends, and who effectively wills the appropriate action </w:t>
      </w:r>
      <w:r>
        <w:rPr>
          <w:rFonts w:ascii="Times New Roman" w:eastAsia="Times New Roman" w:hAnsi="Times New Roman" w:cs="Times New Roman"/>
          <w:color w:val="000000"/>
        </w:rPr>
        <w:lastRenderedPageBreak/>
        <w:t xml:space="preserve">for the circumstances.  For such an agent, in other words, following the example of the </w:t>
      </w:r>
      <w:proofErr w:type="spellStart"/>
      <w:r>
        <w:rPr>
          <w:rFonts w:ascii="Times New Roman" w:eastAsia="Times New Roman" w:hAnsi="Times New Roman" w:cs="Times New Roman"/>
          <w:i/>
          <w:iCs/>
          <w:color w:val="000000"/>
        </w:rPr>
        <w:t>phronimos</w:t>
      </w:r>
      <w:proofErr w:type="spellEnd"/>
      <w:r>
        <w:rPr>
          <w:rFonts w:ascii="Times New Roman" w:eastAsia="Times New Roman" w:hAnsi="Times New Roman" w:cs="Times New Roman"/>
          <w:color w:val="000000"/>
        </w:rPr>
        <w:t xml:space="preserve"> is insufficient.  The virtuous agent lives self-responsibly, judging, valuing, and deciding for herself rather than passively accepting received attitudes and opinions.  The virtuous agent, in other words, in acting in the pursuit of true goods </w:t>
      </w:r>
      <w:r>
        <w:rPr>
          <w:rFonts w:ascii="Times New Roman" w:eastAsia="Times New Roman" w:hAnsi="Times New Roman" w:cs="Times New Roman"/>
          <w:i/>
          <w:iCs/>
          <w:color w:val="000000"/>
        </w:rPr>
        <w:t>for</w:t>
      </w:r>
      <w:r>
        <w:rPr>
          <w:rFonts w:ascii="Times New Roman" w:eastAsia="Times New Roman" w:hAnsi="Times New Roman" w:cs="Times New Roman"/>
          <w:color w:val="000000"/>
        </w:rPr>
        <w:t xml:space="preserve"> herself and </w:t>
      </w:r>
      <w:r>
        <w:rPr>
          <w:rFonts w:ascii="Times New Roman" w:eastAsia="Times New Roman" w:hAnsi="Times New Roman" w:cs="Times New Roman"/>
          <w:i/>
          <w:iCs/>
          <w:color w:val="000000"/>
        </w:rPr>
        <w:t>for</w:t>
      </w:r>
      <w:r>
        <w:rPr>
          <w:rFonts w:ascii="Times New Roman" w:eastAsia="Times New Roman" w:hAnsi="Times New Roman" w:cs="Times New Roman"/>
          <w:color w:val="000000"/>
        </w:rPr>
        <w:t xml:space="preserve"> others also realizes the goods of thinking well, feeling well, and acting rightly—what we might call the “goods </w:t>
      </w:r>
      <w:r>
        <w:rPr>
          <w:rFonts w:ascii="Times New Roman" w:eastAsia="Times New Roman" w:hAnsi="Times New Roman" w:cs="Times New Roman"/>
          <w:i/>
          <w:iCs/>
          <w:color w:val="000000"/>
        </w:rPr>
        <w:t xml:space="preserve">of </w:t>
      </w:r>
      <w:r>
        <w:rPr>
          <w:rFonts w:ascii="Times New Roman" w:eastAsia="Times New Roman" w:hAnsi="Times New Roman" w:cs="Times New Roman"/>
          <w:color w:val="000000"/>
        </w:rPr>
        <w:t xml:space="preserve">agency.”  </w:t>
      </w:r>
    </w:p>
    <w:p w14:paraId="0947242E"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The goods of agency are realized in the good performances of subjects whose cognitive, axiological, and volitional experiences disclose the world as morally ordered, and insofar as they are involved in our making moral sense of the world in our straightforward pursuit of goods for an agent, we might also call them transcendental or non-manifest goods.  They are </w:t>
      </w:r>
      <w:r>
        <w:rPr>
          <w:rFonts w:ascii="Times New Roman" w:eastAsia="Times New Roman" w:hAnsi="Times New Roman" w:cs="Times New Roman"/>
          <w:i/>
          <w:iCs/>
          <w:color w:val="000000"/>
        </w:rPr>
        <w:t>necessary</w:t>
      </w:r>
      <w:r>
        <w:rPr>
          <w:rFonts w:ascii="Times New Roman" w:eastAsia="Times New Roman" w:hAnsi="Times New Roman" w:cs="Times New Roman"/>
          <w:color w:val="000000"/>
        </w:rPr>
        <w:t xml:space="preserve"> conditions for the possibility of virtuously pursuing goods for oneself and others in our everyday activities.  These goods of agency must, therefore, be effectively willed in the virtuous pursuit of the goods for oneself and others.  </w:t>
      </w:r>
    </w:p>
    <w:p w14:paraId="0943A2AD"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Thinking well, feeling well, and acting rightly arise, however, only in intersubjective contexts.  The apprehension of moral goods, decisions about how best to realize those goods, and evaluative judgments about our own actions, the actions of others, and social practices and institutions all arise against the background of a common knowledge embodied in our collective determinations of </w:t>
      </w:r>
      <w:proofErr w:type="spellStart"/>
      <w:r>
        <w:rPr>
          <w:rFonts w:ascii="Times New Roman" w:eastAsia="Times New Roman" w:hAnsi="Times New Roman" w:cs="Times New Roman"/>
          <w:color w:val="000000"/>
        </w:rPr>
        <w:t>choiceworthy</w:t>
      </w:r>
      <w:proofErr w:type="spellEnd"/>
      <w:r>
        <w:rPr>
          <w:rFonts w:ascii="Times New Roman" w:eastAsia="Times New Roman" w:hAnsi="Times New Roman" w:cs="Times New Roman"/>
          <w:color w:val="000000"/>
        </w:rPr>
        <w:t xml:space="preserve"> goods and praiseworthy actions. This common knowledge is passed from one generation to the next by means of the stories we tell young people, the songs we sing, the practices we adopt, the laws we write, the institutions we establish, even the games we play, and it continues to be worked out, criticized, reappropriated, and modified within successive generations.  One does not and cannot think or reason rightly by oneself.  Since,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realize the goods </w:t>
      </w:r>
      <w:r>
        <w:rPr>
          <w:rFonts w:ascii="Times New Roman" w:eastAsia="Times New Roman" w:hAnsi="Times New Roman" w:cs="Times New Roman"/>
          <w:i/>
          <w:iCs/>
          <w:color w:val="000000"/>
        </w:rPr>
        <w:t>of</w:t>
      </w:r>
      <w:r>
        <w:rPr>
          <w:rFonts w:ascii="Times New Roman" w:eastAsia="Times New Roman" w:hAnsi="Times New Roman" w:cs="Times New Roman"/>
          <w:color w:val="000000"/>
        </w:rPr>
        <w:t xml:space="preserve"> agency for oneself, one must think </w:t>
      </w:r>
      <w:r>
        <w:rPr>
          <w:rFonts w:ascii="Times New Roman" w:eastAsia="Times New Roman" w:hAnsi="Times New Roman" w:cs="Times New Roman"/>
          <w:i/>
          <w:iCs/>
          <w:color w:val="000000"/>
        </w:rPr>
        <w:t>for</w:t>
      </w:r>
      <w:r>
        <w:rPr>
          <w:rFonts w:ascii="Times New Roman" w:eastAsia="Times New Roman" w:hAnsi="Times New Roman" w:cs="Times New Roman"/>
          <w:color w:val="000000"/>
        </w:rPr>
        <w:t xml:space="preserve"> oneself, but since one cannot </w:t>
      </w:r>
      <w:r>
        <w:rPr>
          <w:rFonts w:ascii="Times New Roman" w:eastAsia="Times New Roman" w:hAnsi="Times New Roman" w:cs="Times New Roman"/>
          <w:color w:val="000000"/>
        </w:rPr>
        <w:lastRenderedPageBreak/>
        <w:t xml:space="preserve">rightly think </w:t>
      </w:r>
      <w:r>
        <w:rPr>
          <w:rFonts w:ascii="Times New Roman" w:eastAsia="Times New Roman" w:hAnsi="Times New Roman" w:cs="Times New Roman"/>
          <w:i/>
          <w:iCs/>
          <w:color w:val="000000"/>
        </w:rPr>
        <w:t>by</w:t>
      </w:r>
      <w:r>
        <w:rPr>
          <w:rFonts w:ascii="Times New Roman" w:eastAsia="Times New Roman" w:hAnsi="Times New Roman" w:cs="Times New Roman"/>
          <w:color w:val="000000"/>
        </w:rPr>
        <w:t xml:space="preserve"> oneself, these goods of agency must be effectively willed for others as well as for oneself.  </w:t>
      </w:r>
    </w:p>
    <w:p w14:paraId="02C46F8A"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Consequently, there is a class of goods, organized around the notion of thinking, feeling, and willing rightly, that are necessarily willed by the virtuous agent insofar as that agent pursues any goods at all.  This entails some special cases of preferring, </w:t>
      </w:r>
      <w:proofErr w:type="gramStart"/>
      <w:r>
        <w:rPr>
          <w:rFonts w:ascii="Times New Roman" w:eastAsia="Times New Roman" w:hAnsi="Times New Roman" w:cs="Times New Roman"/>
          <w:color w:val="000000"/>
        </w:rPr>
        <w:t>wherein</w:t>
      </w:r>
      <w:proofErr w:type="gramEnd"/>
      <w:r>
        <w:rPr>
          <w:rFonts w:ascii="Times New Roman" w:eastAsia="Times New Roman" w:hAnsi="Times New Roman" w:cs="Times New Roman"/>
          <w:color w:val="000000"/>
        </w:rPr>
        <w:t xml:space="preserve"> </w:t>
      </w:r>
    </w:p>
    <w:p w14:paraId="44F7A672"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(14)</w:t>
      </w:r>
      <w:r>
        <w:rPr>
          <w:rFonts w:ascii="Times New Roman" w:eastAsia="Times New Roman" w:hAnsi="Times New Roman" w:cs="Times New Roman"/>
          <w:color w:val="000000"/>
        </w:rPr>
        <w:tab/>
        <w:t xml:space="preserve">An agent prefers </w:t>
      </w:r>
      <w:r>
        <w:rPr>
          <w:rFonts w:ascii="Times New Roman" w:eastAsia="Times New Roman" w:hAnsi="Times New Roman" w:cs="Times New Roman"/>
          <w:i/>
          <w:iCs/>
          <w:color w:val="000000"/>
        </w:rPr>
        <w:t>T</w:t>
      </w:r>
      <w:r>
        <w:rPr>
          <w:rFonts w:ascii="Times New Roman" w:eastAsia="Times New Roman" w:hAnsi="Times New Roman" w:cs="Times New Roman"/>
          <w:color w:val="000000"/>
        </w:rPr>
        <w:t xml:space="preserve"> (a transcendental, non-manifest good of agency) as necessarily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xml:space="preserve"> over against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xml:space="preserve"> (a manifest good for the agent) as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xml:space="preserve">.  </w:t>
      </w:r>
    </w:p>
    <w:p w14:paraId="6BB94EC9"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Moreover, the recognition of these goods of agency as necessarily willed transforms our understanding of the goods for an agent and of appropriate volition.  The manifest goods for agents and patients are now apprehended as necessarily yielding to the goods of agency.  For example, in exercising honesty and kindness toward a friend who is about to make a seriously flawed decision that might cost her </w:t>
      </w:r>
      <w:proofErr w:type="spellStart"/>
      <w:r>
        <w:rPr>
          <w:rFonts w:ascii="Times New Roman" w:eastAsia="Times New Roman" w:hAnsi="Times New Roman" w:cs="Times New Roman"/>
          <w:color w:val="000000"/>
        </w:rPr>
        <w:t>her</w:t>
      </w:r>
      <w:proofErr w:type="spellEnd"/>
      <w:r>
        <w:rPr>
          <w:rFonts w:ascii="Times New Roman" w:eastAsia="Times New Roman" w:hAnsi="Times New Roman" w:cs="Times New Roman"/>
          <w:color w:val="000000"/>
        </w:rPr>
        <w:t xml:space="preserve"> job, one might be honestly abrupt with one’s friend in order, as it were, to save her from herself.  But one might offer advice in a bullying way so that one’s friend begins to feel coerced in her decision.  The effect of one’s brutal honesty, in other words, would be to limit the friend’s autonomy to decide for herself about the best course of action.  This would be to place a good for the agent (one’s own honesty) and even a good for the other (her keeping her job) ahead of the other’s good of agency (autonomy).  Recognizing the necessity, however, of the good of agency for the pursuit of goods for the agent, one’s sense of honesty is refined to the point that one recognizes that honesty with a friend cannot truly be thought of in such a way that it would permit denying one’s friend the autonomy to choose for herself.</w:t>
      </w:r>
    </w:p>
    <w:p w14:paraId="3F107107" w14:textId="77777777" w:rsidR="00F2289E" w:rsidRDefault="00000000">
      <w:pPr>
        <w:tabs>
          <w:tab w:val="left" w:pos="0"/>
          <w:tab w:val="left" w:pos="360"/>
          <w:tab w:val="left" w:pos="720"/>
          <w:tab w:val="left" w:pos="90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As before, when the agent has fully assimilated the goods of agency as necessarily preferred goods along with a sense of what best conduces to these goods, she effectively wills these goods </w:t>
      </w:r>
      <w:r>
        <w:rPr>
          <w:rFonts w:ascii="Times New Roman" w:eastAsia="Times New Roman" w:hAnsi="Times New Roman" w:cs="Times New Roman"/>
          <w:color w:val="000000"/>
        </w:rPr>
        <w:lastRenderedPageBreak/>
        <w:t xml:space="preserve">without occurrent </w:t>
      </w:r>
      <w:proofErr w:type="gramStart"/>
      <w:r>
        <w:rPr>
          <w:rFonts w:ascii="Times New Roman" w:eastAsia="Times New Roman" w:hAnsi="Times New Roman" w:cs="Times New Roman"/>
          <w:color w:val="000000"/>
        </w:rPr>
        <w:t>deliberation</w:t>
      </w:r>
      <w:proofErr w:type="gramEnd"/>
      <w:r>
        <w:rPr>
          <w:rFonts w:ascii="Times New Roman" w:eastAsia="Times New Roman" w:hAnsi="Times New Roman" w:cs="Times New Roman"/>
          <w:color w:val="000000"/>
        </w:rPr>
        <w:t xml:space="preserve"> and she acts virtuously.  When an agent recognizes the goods of agency for herself and others as necessarily preferred goods and this recognition orders her preferences such that her occurrent deliberation effectively wills them, she recognizes that they require certain </w:t>
      </w:r>
      <w:proofErr w:type="gramStart"/>
      <w:r>
        <w:rPr>
          <w:rFonts w:ascii="Times New Roman" w:eastAsia="Times New Roman" w:hAnsi="Times New Roman" w:cs="Times New Roman"/>
          <w:color w:val="000000"/>
        </w:rPr>
        <w:t>actions</w:t>
      </w:r>
      <w:proofErr w:type="gramEnd"/>
      <w:r>
        <w:rPr>
          <w:rFonts w:ascii="Times New Roman" w:eastAsia="Times New Roman" w:hAnsi="Times New Roman" w:cs="Times New Roman"/>
          <w:color w:val="000000"/>
        </w:rPr>
        <w:t xml:space="preserve"> and she acts from a sense of obligation.  When an agent recognizes that the goods of agency for herself and others require certain actions, even though her preference is to pursue goods for herself or others that conflict with the goods of agency, and she nevertheless acts to pursue the goods of agency, she acts from a sense of duty.</w:t>
      </w:r>
    </w:p>
    <w:p w14:paraId="74CCE4B1"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Stipulating, then, that </w:t>
      </w:r>
    </w:p>
    <w:p w14:paraId="736E619E"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(d)</w:t>
      </w:r>
      <w:r>
        <w:rPr>
          <w:rFonts w:ascii="Times New Roman" w:eastAsia="Times New Roman" w:hAnsi="Times New Roman" w:cs="Times New Roman"/>
          <w:color w:val="000000"/>
        </w:rPr>
        <w:tab/>
      </w:r>
      <w:r>
        <w:rPr>
          <w:rFonts w:ascii="Times New Roman" w:eastAsia="Times New Roman" w:hAnsi="Times New Roman" w:cs="Times New Roman"/>
          <w:i/>
          <w:iCs/>
          <w:color w:val="000000"/>
        </w:rPr>
        <w:t>V</w:t>
      </w:r>
      <w:r>
        <w:rPr>
          <w:rFonts w:ascii="Times New Roman" w:eastAsia="Times New Roman" w:hAnsi="Times New Roman" w:cs="Times New Roman"/>
          <w:color w:val="000000"/>
        </w:rPr>
        <w:t xml:space="preserve"> is an effective volition that issues in action </w:t>
      </w:r>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as conducive to end </w:t>
      </w:r>
      <w:r>
        <w:rPr>
          <w:rFonts w:ascii="Times New Roman" w:eastAsia="Times New Roman" w:hAnsi="Times New Roman" w:cs="Times New Roman"/>
          <w:i/>
          <w:iCs/>
          <w:color w:val="000000"/>
        </w:rPr>
        <w:t xml:space="preserve">G </w:t>
      </w:r>
      <w:r>
        <w:rPr>
          <w:rFonts w:ascii="Times New Roman" w:eastAsia="Times New Roman" w:hAnsi="Times New Roman" w:cs="Times New Roman"/>
          <w:color w:val="000000"/>
        </w:rPr>
        <w:t xml:space="preserve">and whose base is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’s evaluation of </w:t>
      </w:r>
      <w:proofErr w:type="spellStart"/>
      <w:r>
        <w:rPr>
          <w:rFonts w:ascii="Times New Roman" w:eastAsia="Times New Roman" w:hAnsi="Times New Roman" w:cs="Times New Roman"/>
          <w:i/>
          <w:iCs/>
          <w:color w:val="000000"/>
        </w:rPr>
        <w:t xml:space="preserve">G </w:t>
      </w:r>
      <w:r>
        <w:rPr>
          <w:rFonts w:ascii="Times New Roman" w:eastAsia="Times New Roman" w:hAnsi="Times New Roman" w:cs="Times New Roman"/>
          <w:color w:val="000000"/>
        </w:rPr>
        <w:t>as</w:t>
      </w:r>
      <w:proofErr w:type="spellEnd"/>
      <w:r>
        <w:rPr>
          <w:rFonts w:ascii="Times New Roman" w:eastAsia="Times New Roman" w:hAnsi="Times New Roman" w:cs="Times New Roman"/>
          <w:color w:val="000000"/>
        </w:rPr>
        <w:t xml:space="preserve"> a good end, </w:t>
      </w:r>
    </w:p>
    <w:p w14:paraId="6CA3EC3F"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we can say:</w:t>
      </w:r>
    </w:p>
    <w:p w14:paraId="67AB24D8" w14:textId="77777777" w:rsidR="00F2289E"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spacing w:line="480" w:lineRule="auto"/>
        <w:ind w:left="360"/>
        <w:rPr>
          <w:rFonts w:hint="eastAsia"/>
        </w:rPr>
      </w:pPr>
      <w:r>
        <w:rPr>
          <w:rFonts w:ascii="Times New Roman" w:eastAsia="Times New Roman" w:hAnsi="Times New Roman" w:cs="Times New Roman"/>
          <w:color w:val="000000"/>
        </w:rPr>
        <w:t>(e)</w:t>
      </w:r>
      <w:r>
        <w:rPr>
          <w:rFonts w:ascii="Times New Roman" w:eastAsia="Times New Roman" w:hAnsi="Times New Roman" w:cs="Times New Roman"/>
          <w:color w:val="000000"/>
        </w:rPr>
        <w:tab/>
      </w:r>
      <w:r>
        <w:rPr>
          <w:rFonts w:ascii="Times New Roman" w:eastAsia="Times New Roman" w:hAnsi="Times New Roman" w:cs="Times New Roman"/>
          <w:i/>
          <w:iCs/>
          <w:color w:val="000000"/>
        </w:rPr>
        <w:t xml:space="preserve">V </w:t>
      </w:r>
      <w:r>
        <w:rPr>
          <w:rFonts w:ascii="Times New Roman" w:eastAsia="Times New Roman" w:hAnsi="Times New Roman" w:cs="Times New Roman"/>
          <w:color w:val="000000"/>
        </w:rPr>
        <w:t xml:space="preserve">is rationally </w:t>
      </w:r>
      <w:proofErr w:type="gramStart"/>
      <w:r>
        <w:rPr>
          <w:rFonts w:ascii="Times New Roman" w:eastAsia="Times New Roman" w:hAnsi="Times New Roman" w:cs="Times New Roman"/>
          <w:color w:val="000000"/>
        </w:rPr>
        <w:t>justified</w:t>
      </w:r>
      <w:proofErr w:type="gramEnd"/>
      <w:r>
        <w:rPr>
          <w:rFonts w:ascii="Times New Roman" w:eastAsia="Times New Roman" w:hAnsi="Times New Roman" w:cs="Times New Roman"/>
          <w:color w:val="000000"/>
        </w:rPr>
        <w:t xml:space="preserve"> and </w:t>
      </w:r>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is right if and only if</w:t>
      </w:r>
    </w:p>
    <w:p w14:paraId="2BB16B54"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rPr>
        <w:tab/>
        <w:t>(</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w:t>
      </w:r>
      <w:r>
        <w:rPr>
          <w:rFonts w:ascii="Times New Roman" w:eastAsia="Times New Roman" w:hAnsi="Times New Roman" w:cs="Times New Roman"/>
          <w:color w:val="000000"/>
        </w:rPr>
        <w:tab/>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is appropriate;</w:t>
      </w:r>
    </w:p>
    <w:p w14:paraId="506F4ED4"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rPr>
        <w:tab/>
        <w:t>(ii)</w:t>
      </w:r>
      <w:r>
        <w:rPr>
          <w:rFonts w:ascii="Times New Roman" w:eastAsia="Times New Roman" w:hAnsi="Times New Roman" w:cs="Times New Roman"/>
          <w:color w:val="000000"/>
        </w:rPr>
        <w:tab/>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justifies </w:t>
      </w:r>
      <w:r>
        <w:rPr>
          <w:rFonts w:ascii="Times New Roman" w:eastAsia="Times New Roman" w:hAnsi="Times New Roman" w:cs="Times New Roman"/>
          <w:i/>
          <w:iCs/>
          <w:color w:val="000000"/>
        </w:rPr>
        <w:t>V</w:t>
      </w:r>
      <w:r>
        <w:rPr>
          <w:rFonts w:ascii="Times New Roman" w:eastAsia="Times New Roman" w:hAnsi="Times New Roman" w:cs="Times New Roman"/>
          <w:color w:val="000000"/>
        </w:rPr>
        <w:t>;</w:t>
      </w:r>
    </w:p>
    <w:p w14:paraId="593008A2"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rPr>
        <w:tab/>
        <w:t>(iii)</w:t>
      </w:r>
      <w:r>
        <w:rPr>
          <w:rFonts w:ascii="Times New Roman" w:eastAsia="Times New Roman" w:hAnsi="Times New Roman" w:cs="Times New Roman"/>
          <w:color w:val="000000"/>
        </w:rPr>
        <w:tab/>
      </w:r>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realizes </w:t>
      </w:r>
      <w:r>
        <w:rPr>
          <w:rFonts w:ascii="Times New Roman" w:eastAsia="Times New Roman" w:hAnsi="Times New Roman" w:cs="Times New Roman"/>
          <w:i/>
          <w:iCs/>
          <w:color w:val="000000"/>
        </w:rPr>
        <w:t xml:space="preserve">G </w:t>
      </w:r>
      <w:r>
        <w:rPr>
          <w:rFonts w:ascii="Times New Roman" w:eastAsia="Times New Roman" w:hAnsi="Times New Roman" w:cs="Times New Roman"/>
          <w:color w:val="000000"/>
        </w:rPr>
        <w:t xml:space="preserve">as an internal or external consequence; </w:t>
      </w:r>
    </w:p>
    <w:p w14:paraId="22C82517"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rPr>
        <w:tab/>
        <w:t>(iv)</w:t>
      </w:r>
      <w:r>
        <w:rPr>
          <w:rFonts w:ascii="Times New Roman" w:eastAsia="Times New Roman" w:hAnsi="Times New Roman" w:cs="Times New Roman"/>
          <w:color w:val="000000"/>
        </w:rPr>
        <w:tab/>
      </w:r>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does not frustrate (or frustrates least) the realization of necessarily valued goods; and </w:t>
      </w:r>
    </w:p>
    <w:p w14:paraId="7343AEF5"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ab/>
        <w:t>(v)</w:t>
      </w:r>
      <w:r>
        <w:rPr>
          <w:rFonts w:ascii="Times New Roman" w:eastAsia="Times New Roman" w:hAnsi="Times New Roman" w:cs="Times New Roman"/>
          <w:color w:val="000000"/>
        </w:rPr>
        <w:tab/>
        <w:t>no relation of justification mentioned or entailed is defeated.</w:t>
      </w:r>
    </w:p>
    <w:p w14:paraId="069BD169"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rPr>
        <w:t xml:space="preserve">This appeal to transcendental goods of agency underlies a sense of obligation stronger than any admitted by Anscombe </w:t>
      </w:r>
      <w:proofErr w:type="gramStart"/>
      <w:r>
        <w:rPr>
          <w:rFonts w:ascii="Times New Roman" w:eastAsia="Times New Roman" w:hAnsi="Times New Roman" w:cs="Times New Roman"/>
          <w:color w:val="000000"/>
        </w:rPr>
        <w:t>and also</w:t>
      </w:r>
      <w:proofErr w:type="gramEnd"/>
      <w:r>
        <w:rPr>
          <w:rFonts w:ascii="Times New Roman" w:eastAsia="Times New Roman" w:hAnsi="Times New Roman" w:cs="Times New Roman"/>
          <w:color w:val="000000"/>
        </w:rPr>
        <w:t xml:space="preserve"> underlies our moral intuitions that some actions are inherently wrong and that we should not make an exception in our own case.  Nevertheless, our sense of being obligated by goods—whether manifest, like the virtue of honesty, or non-manifest, like the other’s autonomy in thinking, feeling, and willing—arises only in weighing competing </w:t>
      </w:r>
      <w:r>
        <w:rPr>
          <w:rFonts w:ascii="Times New Roman" w:eastAsia="Times New Roman" w:hAnsi="Times New Roman" w:cs="Times New Roman"/>
          <w:color w:val="000000"/>
        </w:rPr>
        <w:lastRenderedPageBreak/>
        <w:t xml:space="preserve">goods realizable </w:t>
      </w:r>
      <w:proofErr w:type="gramStart"/>
      <w:r>
        <w:rPr>
          <w:rFonts w:ascii="Times New Roman" w:eastAsia="Times New Roman" w:hAnsi="Times New Roman" w:cs="Times New Roman"/>
          <w:color w:val="000000"/>
        </w:rPr>
        <w:t>in the situation in which</w:t>
      </w:r>
      <w:proofErr w:type="gramEnd"/>
      <w:r>
        <w:rPr>
          <w:rFonts w:ascii="Times New Roman" w:eastAsia="Times New Roman" w:hAnsi="Times New Roman" w:cs="Times New Roman"/>
          <w:color w:val="000000"/>
        </w:rPr>
        <w:t xml:space="preserve"> we are called upon to act.  So, a stronger sense of obligation, perhaps, but not the </w:t>
      </w:r>
      <w:r>
        <w:rPr>
          <w:rFonts w:ascii="Times New Roman" w:eastAsia="Times New Roman" w:hAnsi="Times New Roman" w:cs="Times New Roman"/>
          <w:i/>
          <w:iCs/>
          <w:color w:val="000000"/>
        </w:rPr>
        <w:t>moral</w:t>
      </w:r>
      <w:r>
        <w:rPr>
          <w:rFonts w:ascii="Times New Roman" w:eastAsia="Times New Roman" w:hAnsi="Times New Roman" w:cs="Times New Roman"/>
          <w:color w:val="000000"/>
        </w:rPr>
        <w:t xml:space="preserve"> obligation of modern moral philosophy.</w:t>
      </w:r>
    </w:p>
    <w:p w14:paraId="22BD6BE8" w14:textId="77777777" w:rsidR="00F2289E" w:rsidRDefault="00F2289E">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57E1770D"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smallCaps/>
          <w:color w:val="000000"/>
          <w:sz w:val="20"/>
          <w:szCs w:val="20"/>
        </w:rPr>
      </w:pPr>
      <w:r>
        <w:rPr>
          <w:rFonts w:ascii="Times New Roman" w:eastAsia="Times New Roman" w:hAnsi="Times New Roman" w:cs="Times New Roman"/>
          <w:smallCaps/>
          <w:color w:val="000000"/>
          <w:sz w:val="20"/>
          <w:szCs w:val="20"/>
        </w:rPr>
        <w:t>Notes</w:t>
      </w:r>
    </w:p>
    <w:p w14:paraId="7FA10A68" w14:textId="77777777" w:rsidR="00F2289E" w:rsidRDefault="00F2289E">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60192C11" w14:textId="77777777" w:rsidR="00F2289E" w:rsidRDefault="00F2289E">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p>
    <w:p w14:paraId="40BC84C8"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smallCaps/>
          <w:color w:val="000000"/>
          <w:sz w:val="20"/>
          <w:szCs w:val="20"/>
        </w:rPr>
      </w:pPr>
      <w:r>
        <w:rPr>
          <w:rFonts w:ascii="Times New Roman" w:eastAsia="Times New Roman" w:hAnsi="Times New Roman" w:cs="Times New Roman"/>
          <w:smallCaps/>
          <w:color w:val="000000"/>
          <w:sz w:val="20"/>
          <w:szCs w:val="20"/>
        </w:rPr>
        <w:t>References</w:t>
      </w:r>
    </w:p>
    <w:p w14:paraId="1B3EC91F" w14:textId="77777777" w:rsidR="00F2289E"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Anscombe, E. ([1958] 1997). Modern moral philosophy. In </w:t>
      </w:r>
      <w:r>
        <w:rPr>
          <w:rFonts w:ascii="Times New Roman" w:eastAsia="Times New Roman" w:hAnsi="Times New Roman" w:cs="Times New Roman"/>
          <w:i/>
          <w:iCs/>
          <w:color w:val="000000"/>
          <w:sz w:val="20"/>
          <w:szCs w:val="20"/>
        </w:rPr>
        <w:t>Virtue Ethics</w:t>
      </w:r>
      <w:r>
        <w:rPr>
          <w:rFonts w:ascii="Times New Roman" w:eastAsia="Times New Roman" w:hAnsi="Times New Roman" w:cs="Times New Roman"/>
          <w:color w:val="000000"/>
          <w:sz w:val="20"/>
          <w:szCs w:val="20"/>
        </w:rPr>
        <w:t xml:space="preserve">, ed. R. Crisp and M. </w:t>
      </w:r>
      <w:proofErr w:type="spellStart"/>
      <w:r>
        <w:rPr>
          <w:rFonts w:ascii="Times New Roman" w:eastAsia="Times New Roman" w:hAnsi="Times New Roman" w:cs="Times New Roman"/>
          <w:color w:val="000000"/>
          <w:sz w:val="20"/>
          <w:szCs w:val="20"/>
        </w:rPr>
        <w:t>Slote</w:t>
      </w:r>
      <w:proofErr w:type="spellEnd"/>
      <w:r>
        <w:rPr>
          <w:rFonts w:ascii="Times New Roman" w:eastAsia="Times New Roman" w:hAnsi="Times New Roman" w:cs="Times New Roman"/>
          <w:color w:val="000000"/>
          <w:sz w:val="20"/>
          <w:szCs w:val="20"/>
        </w:rPr>
        <w:t>, 26–44. New York: Oxford, 1997.</w:t>
      </w:r>
    </w:p>
    <w:p w14:paraId="52B66348"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Husserl, E. (1970).  </w:t>
      </w:r>
      <w:r>
        <w:rPr>
          <w:rFonts w:ascii="Times New Roman" w:eastAsia="Times New Roman" w:hAnsi="Times New Roman" w:cs="Times New Roman"/>
          <w:i/>
          <w:iCs/>
          <w:color w:val="000000"/>
          <w:sz w:val="20"/>
          <w:szCs w:val="20"/>
        </w:rPr>
        <w:t>Logical investigations</w:t>
      </w:r>
      <w:r>
        <w:rPr>
          <w:rFonts w:ascii="Times New Roman" w:eastAsia="Times New Roman" w:hAnsi="Times New Roman" w:cs="Times New Roman"/>
          <w:color w:val="000000"/>
          <w:sz w:val="20"/>
          <w:szCs w:val="20"/>
        </w:rPr>
        <w:t>.  Trans. J. N. Findlay.  London: Routledge and Kegan Paul.</w:t>
      </w:r>
    </w:p>
    <w:p w14:paraId="3A0BA3C3" w14:textId="77777777" w:rsidR="00F2289E"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Husserl, E. (1984).  </w:t>
      </w:r>
      <w:proofErr w:type="spellStart"/>
      <w:r>
        <w:rPr>
          <w:rFonts w:ascii="Times New Roman" w:eastAsia="Times New Roman" w:hAnsi="Times New Roman" w:cs="Times New Roman"/>
          <w:i/>
          <w:iCs/>
          <w:color w:val="000000"/>
          <w:sz w:val="20"/>
          <w:szCs w:val="20"/>
        </w:rPr>
        <w:t>Logische</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Untersuchungen</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Zweiter</w:t>
      </w:r>
      <w:proofErr w:type="spellEnd"/>
      <w:r>
        <w:rPr>
          <w:rFonts w:ascii="Times New Roman" w:eastAsia="Times New Roman" w:hAnsi="Times New Roman" w:cs="Times New Roman"/>
          <w:i/>
          <w:iCs/>
          <w:color w:val="000000"/>
          <w:sz w:val="20"/>
          <w:szCs w:val="20"/>
        </w:rPr>
        <w:t xml:space="preserve"> Band, </w:t>
      </w:r>
      <w:proofErr w:type="spellStart"/>
      <w:r>
        <w:rPr>
          <w:rFonts w:ascii="Times New Roman" w:eastAsia="Times New Roman" w:hAnsi="Times New Roman" w:cs="Times New Roman"/>
          <w:i/>
          <w:iCs/>
          <w:color w:val="000000"/>
          <w:sz w:val="20"/>
          <w:szCs w:val="20"/>
        </w:rPr>
        <w:t>erster</w:t>
      </w:r>
      <w:proofErr w:type="spellEnd"/>
      <w:r>
        <w:rPr>
          <w:rFonts w:ascii="Times New Roman" w:eastAsia="Times New Roman" w:hAnsi="Times New Roman" w:cs="Times New Roman"/>
          <w:i/>
          <w:iCs/>
          <w:color w:val="000000"/>
          <w:sz w:val="20"/>
          <w:szCs w:val="20"/>
        </w:rPr>
        <w:t xml:space="preserve"> Teil: </w:t>
      </w:r>
      <w:proofErr w:type="spellStart"/>
      <w:r>
        <w:rPr>
          <w:rFonts w:ascii="Times New Roman" w:eastAsia="Times New Roman" w:hAnsi="Times New Roman" w:cs="Times New Roman"/>
          <w:i/>
          <w:iCs/>
          <w:color w:val="000000"/>
          <w:sz w:val="20"/>
          <w:szCs w:val="20"/>
        </w:rPr>
        <w:t>Untersuchungen</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zur</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Phänomenologie</w:t>
      </w:r>
      <w:proofErr w:type="spellEnd"/>
      <w:r>
        <w:rPr>
          <w:rFonts w:ascii="Times New Roman" w:eastAsia="Times New Roman" w:hAnsi="Times New Roman" w:cs="Times New Roman"/>
          <w:i/>
          <w:iCs/>
          <w:color w:val="000000"/>
          <w:sz w:val="20"/>
          <w:szCs w:val="20"/>
        </w:rPr>
        <w:t xml:space="preserve"> und </w:t>
      </w:r>
      <w:proofErr w:type="spellStart"/>
      <w:r>
        <w:rPr>
          <w:rFonts w:ascii="Times New Roman" w:eastAsia="Times New Roman" w:hAnsi="Times New Roman" w:cs="Times New Roman"/>
          <w:i/>
          <w:iCs/>
          <w:color w:val="000000"/>
          <w:sz w:val="20"/>
          <w:szCs w:val="20"/>
        </w:rPr>
        <w:t>Theorie</w:t>
      </w:r>
      <w:proofErr w:type="spellEnd"/>
      <w:r>
        <w:rPr>
          <w:rFonts w:ascii="Times New Roman" w:eastAsia="Times New Roman" w:hAnsi="Times New Roman" w:cs="Times New Roman"/>
          <w:i/>
          <w:iCs/>
          <w:color w:val="000000"/>
          <w:sz w:val="20"/>
          <w:szCs w:val="20"/>
        </w:rPr>
        <w:t xml:space="preserve"> der </w:t>
      </w:r>
      <w:proofErr w:type="spellStart"/>
      <w:r>
        <w:rPr>
          <w:rFonts w:ascii="Times New Roman" w:eastAsia="Times New Roman" w:hAnsi="Times New Roman" w:cs="Times New Roman"/>
          <w:i/>
          <w:iCs/>
          <w:color w:val="000000"/>
          <w:sz w:val="20"/>
          <w:szCs w:val="20"/>
        </w:rPr>
        <w:t>Erkenntnis</w:t>
      </w:r>
      <w:proofErr w:type="spellEnd"/>
      <w:r>
        <w:rPr>
          <w:rFonts w:ascii="Times New Roman" w:eastAsia="Times New Roman" w:hAnsi="Times New Roman" w:cs="Times New Roman"/>
          <w:i/>
          <w:iCs/>
          <w:color w:val="000000"/>
          <w:sz w:val="20"/>
          <w:szCs w:val="20"/>
        </w:rPr>
        <w:t>.</w:t>
      </w:r>
      <w:r>
        <w:rPr>
          <w:rFonts w:ascii="Times New Roman" w:eastAsia="Times New Roman" w:hAnsi="Times New Roman" w:cs="Times New Roman"/>
          <w:color w:val="000000"/>
          <w:sz w:val="20"/>
          <w:szCs w:val="20"/>
        </w:rPr>
        <w:t xml:space="preserve">  Ed. U. Panzer.  The Hague: </w:t>
      </w:r>
      <w:proofErr w:type="spellStart"/>
      <w:r>
        <w:rPr>
          <w:rFonts w:ascii="Times New Roman" w:eastAsia="Times New Roman" w:hAnsi="Times New Roman" w:cs="Times New Roman"/>
          <w:color w:val="000000"/>
          <w:sz w:val="20"/>
          <w:szCs w:val="20"/>
        </w:rPr>
        <w:t>Martinus</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Nijhoff</w:t>
      </w:r>
      <w:proofErr w:type="spellEnd"/>
      <w:r>
        <w:rPr>
          <w:rFonts w:ascii="Times New Roman" w:eastAsia="Times New Roman" w:hAnsi="Times New Roman" w:cs="Times New Roman"/>
          <w:color w:val="000000"/>
          <w:sz w:val="20"/>
          <w:szCs w:val="20"/>
        </w:rPr>
        <w:t xml:space="preserve"> Publishers. </w:t>
      </w:r>
    </w:p>
    <w:p w14:paraId="6B964B2D"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Husserl. E. (1988). </w:t>
      </w:r>
      <w:proofErr w:type="spellStart"/>
      <w:r>
        <w:rPr>
          <w:rFonts w:ascii="Times New Roman" w:eastAsia="Times New Roman" w:hAnsi="Times New Roman" w:cs="Times New Roman"/>
          <w:i/>
          <w:iCs/>
          <w:color w:val="000000"/>
          <w:sz w:val="20"/>
          <w:szCs w:val="20"/>
        </w:rPr>
        <w:t>Vorlesungen</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über</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Ethik</w:t>
      </w:r>
      <w:proofErr w:type="spellEnd"/>
      <w:r>
        <w:rPr>
          <w:rFonts w:ascii="Times New Roman" w:eastAsia="Times New Roman" w:hAnsi="Times New Roman" w:cs="Times New Roman"/>
          <w:i/>
          <w:iCs/>
          <w:color w:val="000000"/>
          <w:sz w:val="20"/>
          <w:szCs w:val="20"/>
        </w:rPr>
        <w:t xml:space="preserve"> und </w:t>
      </w:r>
      <w:proofErr w:type="spellStart"/>
      <w:r>
        <w:rPr>
          <w:rFonts w:ascii="Times New Roman" w:eastAsia="Times New Roman" w:hAnsi="Times New Roman" w:cs="Times New Roman"/>
          <w:i/>
          <w:iCs/>
          <w:color w:val="000000"/>
          <w:sz w:val="20"/>
          <w:szCs w:val="20"/>
        </w:rPr>
        <w:t>Wertlehre</w:t>
      </w:r>
      <w:proofErr w:type="spellEnd"/>
      <w:r>
        <w:rPr>
          <w:rFonts w:ascii="Times New Roman" w:eastAsia="Times New Roman" w:hAnsi="Times New Roman" w:cs="Times New Roman"/>
          <w:i/>
          <w:iCs/>
          <w:color w:val="000000"/>
          <w:sz w:val="20"/>
          <w:szCs w:val="20"/>
        </w:rPr>
        <w:t xml:space="preserve"> 1908–1914</w:t>
      </w:r>
      <w:r>
        <w:rPr>
          <w:rFonts w:ascii="Times New Roman" w:eastAsia="Times New Roman" w:hAnsi="Times New Roman" w:cs="Times New Roman"/>
          <w:color w:val="000000"/>
          <w:sz w:val="20"/>
          <w:szCs w:val="20"/>
        </w:rPr>
        <w:t xml:space="preserve">. Ed. U. </w:t>
      </w:r>
      <w:proofErr w:type="spellStart"/>
      <w:r>
        <w:rPr>
          <w:rFonts w:ascii="Times New Roman" w:eastAsia="Times New Roman" w:hAnsi="Times New Roman" w:cs="Times New Roman"/>
          <w:color w:val="000000"/>
          <w:sz w:val="20"/>
          <w:szCs w:val="20"/>
        </w:rPr>
        <w:t>Melle</w:t>
      </w:r>
      <w:proofErr w:type="spellEnd"/>
      <w:r>
        <w:rPr>
          <w:rFonts w:ascii="Times New Roman" w:eastAsia="Times New Roman" w:hAnsi="Times New Roman" w:cs="Times New Roman"/>
          <w:color w:val="000000"/>
          <w:sz w:val="20"/>
          <w:szCs w:val="20"/>
        </w:rPr>
        <w:t>. Dordrecht: Kluwer.</w:t>
      </w:r>
    </w:p>
    <w:p w14:paraId="7FCEE74B" w14:textId="77777777" w:rsidR="00F2289E"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Mulligan, K. (1998).  From appropriate emotions to values.  </w:t>
      </w:r>
      <w:r>
        <w:rPr>
          <w:rFonts w:ascii="Times New Roman" w:eastAsia="Times New Roman" w:hAnsi="Times New Roman" w:cs="Times New Roman"/>
          <w:i/>
          <w:iCs/>
          <w:color w:val="000000"/>
          <w:sz w:val="20"/>
          <w:szCs w:val="20"/>
        </w:rPr>
        <w:t>The Monist</w:t>
      </w:r>
      <w:r>
        <w:rPr>
          <w:rFonts w:ascii="Times New Roman" w:eastAsia="Times New Roman" w:hAnsi="Times New Roman" w:cs="Times New Roman"/>
          <w:color w:val="000000"/>
          <w:sz w:val="20"/>
          <w:szCs w:val="20"/>
        </w:rPr>
        <w:t xml:space="preserve"> 81: 161–88.</w:t>
      </w:r>
    </w:p>
    <w:p w14:paraId="3F8C224E" w14:textId="77777777" w:rsidR="00F2289E" w:rsidRDefault="00F2289E">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0"/>
          <w:szCs w:val="20"/>
        </w:rPr>
      </w:pPr>
    </w:p>
    <w:p w14:paraId="7E0CE020" w14:textId="77777777" w:rsidR="00F2289E" w:rsidRDefault="00F2289E">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0"/>
          <w:szCs w:val="20"/>
        </w:rPr>
      </w:pPr>
    </w:p>
    <w:sectPr w:rsidR="00F2289E">
      <w:headerReference w:type="default" r:id="rId6"/>
      <w:pgSz w:w="12240" w:h="15840"/>
      <w:pgMar w:top="1723" w:right="1440" w:bottom="1440" w:left="1440" w:header="1440" w:footer="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E45DEC" w14:textId="77777777" w:rsidR="00E4398C" w:rsidRDefault="00E4398C">
      <w:pPr>
        <w:rPr>
          <w:rFonts w:hint="eastAsia"/>
        </w:rPr>
      </w:pPr>
      <w:r>
        <w:separator/>
      </w:r>
    </w:p>
  </w:endnote>
  <w:endnote w:type="continuationSeparator" w:id="0">
    <w:p w14:paraId="5BF14918" w14:textId="77777777" w:rsidR="00E4398C" w:rsidRDefault="00E4398C">
      <w:pPr>
        <w:rPr>
          <w:rFonts w:hint="eastAsia"/>
        </w:rPr>
      </w:pPr>
      <w:r>
        <w:continuationSeparator/>
      </w:r>
    </w:p>
  </w:endnote>
  <w:endnote w:id="1">
    <w:p w14:paraId="4BE3239A"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endnoteRef/>
      </w:r>
      <w:r>
        <w:rPr>
          <w:rFonts w:ascii="Times New Roman" w:eastAsia="Times New Roman" w:hAnsi="Times New Roman" w:cs="Times New Roman"/>
          <w:color w:val="000000"/>
          <w:sz w:val="20"/>
          <w:szCs w:val="20"/>
        </w:rPr>
        <w:tab/>
        <w:t>Although more complicated cases wherein the feeling or emotion is rooted in another axiological property are also possible, these in turn will point back to simpler apprehensions of an object’s or situation’s non-axiological properties.</w:t>
      </w:r>
    </w:p>
  </w:endnote>
  <w:endnote w:id="2">
    <w:p w14:paraId="63D9A263" w14:textId="77777777" w:rsidR="00F2289E"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endnoteRef/>
      </w:r>
      <w:r>
        <w:rPr>
          <w:rFonts w:ascii="Times New Roman" w:eastAsia="Times New Roman" w:hAnsi="Times New Roman" w:cs="Times New Roman"/>
          <w:color w:val="000000"/>
          <w:sz w:val="20"/>
          <w:szCs w:val="20"/>
        </w:rPr>
        <w:tab/>
        <w:t xml:space="preserve">To say that </w:t>
      </w:r>
      <w:r>
        <w:rPr>
          <w:rFonts w:ascii="Times New Roman" w:eastAsia="Times New Roman" w:hAnsi="Times New Roman" w:cs="Times New Roman"/>
          <w:i/>
          <w:iCs/>
          <w:color w:val="000000"/>
          <w:sz w:val="20"/>
          <w:szCs w:val="20"/>
        </w:rPr>
        <w:t>B</w:t>
      </w:r>
      <w:r>
        <w:rPr>
          <w:rFonts w:ascii="Times New Roman" w:eastAsia="Times New Roman" w:hAnsi="Times New Roman" w:cs="Times New Roman"/>
          <w:color w:val="000000"/>
          <w:sz w:val="20"/>
          <w:szCs w:val="20"/>
        </w:rPr>
        <w:t xml:space="preserve"> is founded upon </w:t>
      </w:r>
      <w:r>
        <w:rPr>
          <w:rFonts w:ascii="Times New Roman" w:eastAsia="Times New Roman" w:hAnsi="Times New Roman" w:cs="Times New Roman"/>
          <w:i/>
          <w:iCs/>
          <w:color w:val="000000"/>
          <w:sz w:val="20"/>
          <w:szCs w:val="20"/>
        </w:rPr>
        <w:t>A</w:t>
      </w:r>
      <w:r>
        <w:rPr>
          <w:rFonts w:ascii="Times New Roman" w:eastAsia="Times New Roman" w:hAnsi="Times New Roman" w:cs="Times New Roman"/>
          <w:color w:val="000000"/>
          <w:sz w:val="20"/>
          <w:szCs w:val="20"/>
        </w:rPr>
        <w:t xml:space="preserve"> is to say (i) that </w:t>
      </w:r>
      <w:r>
        <w:rPr>
          <w:rFonts w:ascii="Times New Roman" w:eastAsia="Times New Roman" w:hAnsi="Times New Roman" w:cs="Times New Roman"/>
          <w:i/>
          <w:iCs/>
          <w:color w:val="000000"/>
          <w:sz w:val="20"/>
          <w:szCs w:val="20"/>
        </w:rPr>
        <w:t>B</w:t>
      </w:r>
      <w:r>
        <w:rPr>
          <w:rFonts w:ascii="Times New Roman" w:eastAsia="Times New Roman" w:hAnsi="Times New Roman" w:cs="Times New Roman"/>
          <w:color w:val="000000"/>
          <w:sz w:val="20"/>
          <w:szCs w:val="20"/>
        </w:rPr>
        <w:t xml:space="preserve"> presupposes </w:t>
      </w:r>
      <w:r>
        <w:rPr>
          <w:rFonts w:ascii="Times New Roman" w:eastAsia="Times New Roman" w:hAnsi="Times New Roman" w:cs="Times New Roman"/>
          <w:i/>
          <w:iCs/>
          <w:color w:val="000000"/>
          <w:sz w:val="20"/>
          <w:szCs w:val="20"/>
        </w:rPr>
        <w:t>A</w:t>
      </w:r>
      <w:r>
        <w:rPr>
          <w:rFonts w:ascii="Times New Roman" w:eastAsia="Times New Roman" w:hAnsi="Times New Roman" w:cs="Times New Roman"/>
          <w:color w:val="000000"/>
          <w:sz w:val="20"/>
          <w:szCs w:val="20"/>
        </w:rPr>
        <w:t xml:space="preserve"> as necessary for it and (ii) that </w:t>
      </w:r>
      <w:r>
        <w:rPr>
          <w:rFonts w:ascii="Times New Roman" w:eastAsia="Times New Roman" w:hAnsi="Times New Roman" w:cs="Times New Roman"/>
          <w:i/>
          <w:iCs/>
          <w:color w:val="000000"/>
          <w:sz w:val="20"/>
          <w:szCs w:val="20"/>
        </w:rPr>
        <w:t>B</w:t>
      </w:r>
      <w:r>
        <w:rPr>
          <w:rFonts w:ascii="Times New Roman" w:eastAsia="Times New Roman" w:hAnsi="Times New Roman" w:cs="Times New Roman"/>
          <w:color w:val="000000"/>
          <w:sz w:val="20"/>
          <w:szCs w:val="20"/>
        </w:rPr>
        <w:t xml:space="preserve"> builds itself upon </w:t>
      </w:r>
      <w:r>
        <w:rPr>
          <w:rFonts w:ascii="Times New Roman" w:eastAsia="Times New Roman" w:hAnsi="Times New Roman" w:cs="Times New Roman"/>
          <w:i/>
          <w:iCs/>
          <w:color w:val="000000"/>
          <w:sz w:val="20"/>
          <w:szCs w:val="20"/>
        </w:rPr>
        <w:t>A</w:t>
      </w:r>
      <w:r>
        <w:rPr>
          <w:rFonts w:ascii="Times New Roman" w:eastAsia="Times New Roman" w:hAnsi="Times New Roman" w:cs="Times New Roman"/>
          <w:color w:val="000000"/>
          <w:sz w:val="20"/>
          <w:szCs w:val="20"/>
        </w:rPr>
        <w:t xml:space="preserve"> so as to form a unity with it.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288D13" w14:textId="77777777" w:rsidR="00E4398C" w:rsidRDefault="00E4398C">
      <w:pPr>
        <w:rPr>
          <w:rFonts w:hint="eastAsia"/>
        </w:rPr>
      </w:pPr>
      <w:r>
        <w:separator/>
      </w:r>
    </w:p>
  </w:footnote>
  <w:footnote w:type="continuationSeparator" w:id="0">
    <w:p w14:paraId="0FF5879D" w14:textId="77777777" w:rsidR="00E4398C" w:rsidRDefault="00E4398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6D1F7" w14:textId="77777777" w:rsidR="00F2289E" w:rsidRDefault="00000000">
    <w:pPr>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fldChar w:fldCharType="begin"/>
    </w:r>
    <w:r>
      <w:instrText>PAGE \* ARABIC</w:instrText>
    </w:r>
    <w:r>
      <w:fldChar w:fldCharType="separate"/>
    </w:r>
    <w:r>
      <w:t>19</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89E"/>
    <w:rsid w:val="00E4398C"/>
    <w:rsid w:val="00EA18AD"/>
    <w:rsid w:val="00F228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4B750A"/>
  <w15:docId w15:val="{45F7A460-47D4-6145-B64A-42165F443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Arial Unicode MS" w:hAnsi="Liberation Serif" w:cs="Arial Unicode MS"/>
        <w:sz w:val="24"/>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Symbol">
    <w:name w:val="Footnote_Symbol"/>
    <w:qFormat/>
    <w:rPr>
      <w:vertAlign w:val="superscript"/>
    </w:rPr>
  </w:style>
  <w:style w:type="character" w:customStyle="1" w:styleId="EndnoteSymbol">
    <w:name w:val="Endnote_Symbol"/>
    <w:qFormat/>
    <w:rPr>
      <w:vertAlign w:val="superscript"/>
    </w:rPr>
  </w:style>
  <w:style w:type="character" w:customStyle="1" w:styleId="Footnoteanchor">
    <w:name w:val="Footnote_anchor"/>
    <w:qFormat/>
    <w:rPr>
      <w:vertAlign w:val="superscript"/>
    </w:rPr>
  </w:style>
  <w:style w:type="character" w:customStyle="1" w:styleId="Endnoteanchor">
    <w:name w:val="Endnote_anchor"/>
    <w:qFormat/>
    <w:rPr>
      <w:vertAlign w:val="superscript"/>
    </w:rPr>
  </w:style>
  <w:style w:type="character" w:customStyle="1" w:styleId="FootnoteCharacters">
    <w:name w:val="Footnote Characters"/>
    <w:qFormat/>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style>
  <w:style w:type="paragraph" w:styleId="List">
    <w:name w:val="List"/>
    <w:basedOn w:val="BodyText"/>
  </w:style>
  <w:style w:type="paragraph" w:styleId="Caption">
    <w:name w:val="caption"/>
    <w:basedOn w:val="Normal"/>
    <w:qFormat/>
  </w:style>
  <w:style w:type="paragraph" w:customStyle="1" w:styleId="Index">
    <w:name w:val="Index"/>
    <w:basedOn w:val="Normal"/>
    <w:qFormat/>
  </w:style>
  <w:style w:type="paragraph" w:customStyle="1" w:styleId="TableContents">
    <w:name w:val="Table Contents"/>
    <w:basedOn w:val="BodyText"/>
    <w:qFormat/>
  </w:style>
  <w:style w:type="paragraph" w:customStyle="1" w:styleId="TableHeading">
    <w:name w:val="Table Heading"/>
    <w:basedOn w:val="TableContents"/>
    <w:qFormat/>
  </w:style>
  <w:style w:type="paragraph" w:styleId="Header">
    <w:name w:val="header"/>
    <w:basedOn w:val="Normal"/>
  </w:style>
  <w:style w:type="paragraph" w:styleId="Footer">
    <w:name w:val="footer"/>
    <w:basedOn w:val="Normal"/>
  </w:style>
  <w:style w:type="paragraph" w:styleId="FootnoteText">
    <w:name w:val="footnote text"/>
    <w:basedOn w:val="Normal"/>
  </w:style>
  <w:style w:type="paragraph" w:styleId="EndnoteText">
    <w:name w:val="endnote text"/>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5066</Words>
  <Characters>28877</Characters>
  <Application>Microsoft Office Word</Application>
  <DocSecurity>0</DocSecurity>
  <Lines>240</Lines>
  <Paragraphs>67</Paragraphs>
  <ScaleCrop>false</ScaleCrop>
  <Company/>
  <LinksUpToDate>false</LinksUpToDate>
  <CharactersWithSpaces>33876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Drummond</cp:lastModifiedBy>
  <cp:revision>2</cp:revision>
  <dcterms:created xsi:type="dcterms:W3CDTF">2023-12-08T03:23:00Z</dcterms:created>
  <dcterms:modified xsi:type="dcterms:W3CDTF">2023-12-08T03:23:00Z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