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58FF498" w14:textId="77777777" w:rsidR="00D709D0" w:rsidRDefault="00C417CD" w:rsidP="002157CD">
      <w:pPr>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jc w:val="center"/>
        <w:rPr>
          <w:smallCaps/>
        </w:rPr>
      </w:pPr>
      <w:r>
        <w:rPr>
          <w:smallCaps/>
        </w:rPr>
        <w:t>Love, Admiration, and the Varieties of Founding Relations</w:t>
      </w:r>
    </w:p>
    <w:p w14:paraId="672A6659" w14:textId="77777777" w:rsidR="00D709D0" w:rsidRDefault="00D709D0">
      <w:pPr>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pPr>
    </w:p>
    <w:p w14:paraId="0A37501D" w14:textId="77777777" w:rsidR="00D709D0" w:rsidRDefault="00D709D0">
      <w:pPr>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pPr>
    </w:p>
    <w:p w14:paraId="0822DBF8" w14:textId="77777777" w:rsidR="00D709D0" w:rsidRDefault="00C417CD" w:rsidP="002157CD">
      <w:pPr>
        <w:tabs>
          <w:tab w:val="center" w:pos="4680"/>
        </w:tabs>
        <w:jc w:val="center"/>
      </w:pPr>
      <w:r>
        <w:t>John J.  Drummond</w:t>
      </w:r>
    </w:p>
    <w:p w14:paraId="14578D52" w14:textId="77777777" w:rsidR="00D709D0" w:rsidRDefault="00C417CD" w:rsidP="002157CD">
      <w:pPr>
        <w:tabs>
          <w:tab w:val="center" w:pos="4680"/>
        </w:tabs>
        <w:jc w:val="center"/>
      </w:pPr>
      <w:r>
        <w:rPr>
          <w:i/>
        </w:rPr>
        <w:t>Fordham University</w:t>
      </w:r>
    </w:p>
    <w:p w14:paraId="5DAB6C7B" w14:textId="77777777" w:rsidR="00D709D0" w:rsidRDefault="00D709D0">
      <w:pPr>
        <w:tabs>
          <w:tab w:val="center" w:pos="4680"/>
        </w:tabs>
        <w:ind w:left="5000"/>
      </w:pPr>
    </w:p>
    <w:p w14:paraId="02EB378F" w14:textId="77777777" w:rsidR="001E028B" w:rsidRDefault="001E028B">
      <w:pPr>
        <w:tabs>
          <w:tab w:val="center" w:pos="4680"/>
        </w:tabs>
        <w:ind w:left="5000"/>
      </w:pPr>
    </w:p>
    <w:p w14:paraId="6A05A809" w14:textId="77777777" w:rsidR="001E028B" w:rsidRDefault="001E028B">
      <w:pPr>
        <w:tabs>
          <w:tab w:val="center" w:pos="4680"/>
        </w:tabs>
        <w:ind w:left="5000"/>
      </w:pPr>
    </w:p>
    <w:p w14:paraId="2906B3E5" w14:textId="77777777" w:rsidR="00D709D0" w:rsidRDefault="00C417CD" w:rsidP="002157CD">
      <w:pPr>
        <w:tabs>
          <w:tab w:val="center" w:pos="4680"/>
        </w:tabs>
        <w:jc w:val="center"/>
      </w:pPr>
      <w:r>
        <w:t>I</w:t>
      </w:r>
    </w:p>
    <w:p w14:paraId="5A39BBE3" w14:textId="77777777" w:rsidR="00D709D0" w:rsidRDefault="00D709D0">
      <w:pPr>
        <w:tabs>
          <w:tab w:val="center" w:pos="4680"/>
        </w:tabs>
      </w:pPr>
    </w:p>
    <w:p w14:paraId="02A77C6F" w14:textId="77777777" w:rsidR="00D709D0" w:rsidRDefault="00C417CD" w:rsidP="001E028B">
      <w:pPr>
        <w:spacing w:line="480" w:lineRule="auto"/>
        <w:ind w:firstLine="360"/>
      </w:pPr>
      <w:r>
        <w:t xml:space="preserve">In a recent work titled </w:t>
      </w:r>
      <w:r>
        <w:rPr>
          <w:i/>
        </w:rPr>
        <w:t>Personal Value</w:t>
      </w:r>
      <w:r>
        <w:t xml:space="preserve"> Toni </w:t>
      </w:r>
      <w:proofErr w:type="spellStart"/>
      <w:r>
        <w:t>Rønnow</w:t>
      </w:r>
      <w:proofErr w:type="spellEnd"/>
      <w:r>
        <w:t xml:space="preserve">-Rasmussen distinguishes “identity-involving” from “non-identity-involving” evaluative attitudes (2011, 68–78).  Identity-involving attitudes positively or negatively appraise a particular individual simply </w:t>
      </w:r>
      <w:proofErr w:type="gramStart"/>
      <w:r>
        <w:t>on the basis of</w:t>
      </w:r>
      <w:proofErr w:type="gramEnd"/>
      <w:r>
        <w:t xml:space="preserve"> their personhood and independently of the qualities possessed by that individual.  Identity-involving attitudes, as it were, take a non-fungible person as their object.  Non-identity-involving attitudes, by contrast, take fungible persons as their object.  They are (or can be) directed toward numerous individuals in virtue of some non-particular feature common to the individuals toward whom the attitude is directed.  </w:t>
      </w:r>
    </w:p>
    <w:p w14:paraId="634E28D9" w14:textId="77777777" w:rsidR="00D709D0" w:rsidRDefault="00C417CD" w:rsidP="001E028B">
      <w:pPr>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480" w:lineRule="auto"/>
        <w:ind w:firstLine="360"/>
      </w:pPr>
      <w:r>
        <w:t xml:space="preserve">An example of the distinction is found in the difference between love and admiration.  Loving </w:t>
      </w:r>
      <w:r>
        <w:rPr>
          <w:i/>
        </w:rPr>
        <w:t>A</w:t>
      </w:r>
      <w:r>
        <w:t xml:space="preserve">, on </w:t>
      </w:r>
      <w:proofErr w:type="spellStart"/>
      <w:r>
        <w:t>Rønnow</w:t>
      </w:r>
      <w:proofErr w:type="spellEnd"/>
      <w:r>
        <w:t xml:space="preserve">-Rasmussen’s view, is not grounded in the beloved’s qualities but in her personhood and, consequently, loving </w:t>
      </w:r>
      <w:r>
        <w:rPr>
          <w:i/>
        </w:rPr>
        <w:t>A</w:t>
      </w:r>
      <w:r>
        <w:t xml:space="preserve"> does not commit one to loving </w:t>
      </w:r>
      <w:r>
        <w:rPr>
          <w:i/>
        </w:rPr>
        <w:t>B</w:t>
      </w:r>
      <w:r>
        <w:t xml:space="preserve"> even if </w:t>
      </w:r>
      <w:r>
        <w:rPr>
          <w:i/>
        </w:rPr>
        <w:t>B</w:t>
      </w:r>
      <w:r>
        <w:t xml:space="preserve"> has just the same qualities as </w:t>
      </w:r>
      <w:r>
        <w:rPr>
          <w:i/>
        </w:rPr>
        <w:t>A</w:t>
      </w:r>
      <w:r>
        <w:t>.  I can love</w:t>
      </w:r>
      <w:r>
        <w:rPr>
          <w:i/>
        </w:rPr>
        <w:t xml:space="preserve"> </w:t>
      </w:r>
      <w:proofErr w:type="gramStart"/>
      <w:r>
        <w:rPr>
          <w:i/>
        </w:rPr>
        <w:t>A</w:t>
      </w:r>
      <w:r>
        <w:t>, but</w:t>
      </w:r>
      <w:proofErr w:type="gramEnd"/>
      <w:r>
        <w:t xml:space="preserve"> cannot simply replace </w:t>
      </w:r>
      <w:r>
        <w:rPr>
          <w:i/>
        </w:rPr>
        <w:t xml:space="preserve">A </w:t>
      </w:r>
      <w:r>
        <w:t xml:space="preserve">with </w:t>
      </w:r>
      <w:r>
        <w:rPr>
          <w:i/>
        </w:rPr>
        <w:t xml:space="preserve">B </w:t>
      </w:r>
      <w:r>
        <w:t xml:space="preserve">and still have a loving attitude.  Admiring </w:t>
      </w:r>
      <w:r>
        <w:rPr>
          <w:i/>
        </w:rPr>
        <w:t>C</w:t>
      </w:r>
      <w:r>
        <w:t xml:space="preserve">, by contrast, is an evaluative attitude in which my positive appraisal of </w:t>
      </w:r>
      <w:r>
        <w:rPr>
          <w:i/>
        </w:rPr>
        <w:t xml:space="preserve">C </w:t>
      </w:r>
      <w:r>
        <w:t xml:space="preserve">is grounded in certain qualities of </w:t>
      </w:r>
      <w:r>
        <w:rPr>
          <w:i/>
        </w:rPr>
        <w:t>C</w:t>
      </w:r>
      <w:r>
        <w:t xml:space="preserve">.  Although my admiration is directed to the person, it depends on the presence of non-particular qualities in a way that love does not.  Moreover, if I admire </w:t>
      </w:r>
      <w:r>
        <w:rPr>
          <w:i/>
        </w:rPr>
        <w:t>C</w:t>
      </w:r>
      <w:r>
        <w:t xml:space="preserve"> </w:t>
      </w:r>
      <w:proofErr w:type="gramStart"/>
      <w:r>
        <w:t xml:space="preserve">on the basis </w:t>
      </w:r>
      <w:r w:rsidR="007671E1">
        <w:t>of</w:t>
      </w:r>
      <w:proofErr w:type="gramEnd"/>
      <w:r w:rsidR="007671E1">
        <w:t xml:space="preserve"> </w:t>
      </w:r>
      <w:r>
        <w:t xml:space="preserve">certain qualities that </w:t>
      </w:r>
      <w:r>
        <w:rPr>
          <w:i/>
        </w:rPr>
        <w:t>C</w:t>
      </w:r>
      <w:r>
        <w:t xml:space="preserve"> possesses, then I am committed to admiring </w:t>
      </w:r>
      <w:r w:rsidR="007671E1" w:rsidRPr="007671E1">
        <w:rPr>
          <w:i/>
        </w:rPr>
        <w:t>D</w:t>
      </w:r>
      <w:r w:rsidR="007671E1">
        <w:t xml:space="preserve">, who is a </w:t>
      </w:r>
      <w:r w:rsidRPr="007671E1">
        <w:t>qualitative</w:t>
      </w:r>
      <w:r>
        <w:t xml:space="preserve"> duplicate of </w:t>
      </w:r>
      <w:r>
        <w:rPr>
          <w:i/>
        </w:rPr>
        <w:t>C</w:t>
      </w:r>
      <w:r>
        <w:t xml:space="preserve">.  </w:t>
      </w:r>
    </w:p>
    <w:p w14:paraId="32035735" w14:textId="77777777" w:rsidR="00D709D0" w:rsidRDefault="00C417CD" w:rsidP="001E028B">
      <w:pPr>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480" w:lineRule="auto"/>
        <w:ind w:firstLine="360"/>
      </w:pPr>
      <w:r>
        <w:lastRenderedPageBreak/>
        <w:t xml:space="preserve">This view of love is reminiscent of that advanced by Jim Hart in his two-volume </w:t>
      </w:r>
      <w:r>
        <w:rPr>
          <w:i/>
        </w:rPr>
        <w:t>Who I Am</w:t>
      </w:r>
      <w:r>
        <w:t xml:space="preserve"> (Kluwer, 2009).  </w:t>
      </w:r>
      <w:r>
        <w:rPr>
          <w:i/>
        </w:rPr>
        <w:t>B</w:t>
      </w:r>
      <w:r>
        <w:t xml:space="preserve">’s love for </w:t>
      </w:r>
      <w:r>
        <w:rPr>
          <w:i/>
        </w:rPr>
        <w:t>A</w:t>
      </w:r>
      <w:r>
        <w:t xml:space="preserve">, on Hart’s view, intentionally targets </w:t>
      </w:r>
      <w:r>
        <w:rPr>
          <w:i/>
        </w:rPr>
        <w:t>A</w:t>
      </w:r>
      <w:r>
        <w:t xml:space="preserve">’s ipseity as “beyond the personal properties” belonging to </w:t>
      </w:r>
      <w:r>
        <w:rPr>
          <w:i/>
        </w:rPr>
        <w:t>A</w:t>
      </w:r>
      <w:r>
        <w:t xml:space="preserve"> (</w:t>
      </w:r>
      <w:r w:rsidR="006715E8">
        <w:t>2009a,</w:t>
      </w:r>
      <w:r>
        <w:t xml:space="preserve"> 215).  Apart from these personal properties, of course, there could be no loving of the </w:t>
      </w:r>
      <w:r>
        <w:rPr>
          <w:i/>
        </w:rPr>
        <w:t>person</w:t>
      </w:r>
      <w:r>
        <w:t xml:space="preserve"> </w:t>
      </w:r>
      <w:r>
        <w:rPr>
          <w:i/>
        </w:rPr>
        <w:t>A</w:t>
      </w:r>
      <w:r>
        <w:t xml:space="preserve">, but the personal properties are not targeted in the loving attitude.  Hence, love cannot be justified since there can be no appeal to properties that would justify it.  </w:t>
      </w:r>
    </w:p>
    <w:p w14:paraId="35225DCD" w14:textId="77777777" w:rsidR="00D709D0" w:rsidRDefault="00C417CD" w:rsidP="001E028B">
      <w:pPr>
        <w:spacing w:line="480" w:lineRule="auto"/>
        <w:ind w:firstLine="360"/>
      </w:pPr>
      <w:r>
        <w:t xml:space="preserve">Such views of love pose a challenge to those — like me — who claim that the affective or axiological sense of a thing disclosed in intentional feelings and emotions is founded on a presentational or non-axiological sense of the sort disclosed in merely perceiving a thing or judging a </w:t>
      </w:r>
      <w:proofErr w:type="gramStart"/>
      <w:r>
        <w:t>state of affairs</w:t>
      </w:r>
      <w:proofErr w:type="gramEnd"/>
      <w:r>
        <w:t>.  Departing from Hart’s suggestions that the empathic perception of the Other “already burgeons with respect and the seeds of love” (</w:t>
      </w:r>
      <w:r w:rsidR="006715E8">
        <w:t>2009a,</w:t>
      </w:r>
      <w:r>
        <w:t xml:space="preserve"> 209) and that love fulfills this burgeoning respect, I shall argue that, insofar as we can distinguish different kinds of respect (e.g., status respect, appraisal respect, and recognition respect) (cf. </w:t>
      </w:r>
      <w:proofErr w:type="spellStart"/>
      <w:r>
        <w:t>Darwall</w:t>
      </w:r>
      <w:proofErr w:type="spellEnd"/>
      <w:r>
        <w:t xml:space="preserve"> 1977), we must also distinguish different kinds of love.  Since respect is already an affective, evaluative attitude toward the other, I shall show that, even if Hart is correct that there is no justification for love, there are non-axiological foundations for the different kinds of respect and, by extension, loves.  I shall then return to the question of the justification of love by way of the contrast between love and admiration.</w:t>
      </w:r>
    </w:p>
    <w:p w14:paraId="41C8F396" w14:textId="77777777" w:rsidR="009C44FB" w:rsidRDefault="009C44FB" w:rsidP="001E028B">
      <w:pPr>
        <w:spacing w:line="480" w:lineRule="auto"/>
        <w:ind w:firstLine="360"/>
      </w:pPr>
    </w:p>
    <w:p w14:paraId="7F83DA7B" w14:textId="77777777" w:rsidR="00D709D0" w:rsidRDefault="00C417CD" w:rsidP="009C44FB">
      <w:pPr>
        <w:spacing w:line="480" w:lineRule="auto"/>
        <w:jc w:val="center"/>
      </w:pPr>
      <w:r>
        <w:t>II</w:t>
      </w:r>
    </w:p>
    <w:p w14:paraId="7C265D62" w14:textId="77777777" w:rsidR="00D709D0" w:rsidRDefault="00C417CD" w:rsidP="001E028B">
      <w:pPr>
        <w:spacing w:line="480" w:lineRule="auto"/>
      </w:pPr>
      <w:r>
        <w:t>Hart’s account of ipseity — the target of love — rests on two considerations.  The first is his account, derived from the work of Hector-</w:t>
      </w:r>
      <w:proofErr w:type="spellStart"/>
      <w:r>
        <w:t>Neri</w:t>
      </w:r>
      <w:proofErr w:type="spellEnd"/>
      <w:r>
        <w:t xml:space="preserve"> </w:t>
      </w:r>
      <w:proofErr w:type="spellStart"/>
      <w:r>
        <w:t>Castañeda</w:t>
      </w:r>
      <w:proofErr w:type="spellEnd"/>
      <w:r>
        <w:t xml:space="preserve"> (1999), of the first-person pronoun “I.” The pronoun “I” is indexical, non-ascriptive, and non-sortal.  Non-ascriptive personal pronouns </w:t>
      </w:r>
      <w:r>
        <w:lastRenderedPageBreak/>
        <w:t xml:space="preserve">refer, according to Hart, only to the substantial substrate that, as an ipseity, “is, in one respect, </w:t>
      </w:r>
      <w:r>
        <w:rPr>
          <w:i/>
        </w:rPr>
        <w:t>not propertied and not individuated by being in space and time</w:t>
      </w:r>
      <w:r>
        <w:t>,” although, in another respect, that is, as a person in the world, is “individuated and propertied” (</w:t>
      </w:r>
      <w:r w:rsidR="006715E8">
        <w:t xml:space="preserve">Hart </w:t>
      </w:r>
      <w:r>
        <w:t>200</w:t>
      </w:r>
      <w:r w:rsidR="006715E8">
        <w:t>9</w:t>
      </w:r>
      <w:r>
        <w:t xml:space="preserve">a, 68, my emphasis; cf.  146).  In loving another, I target the other’s </w:t>
      </w:r>
      <w:r>
        <w:rPr>
          <w:i/>
        </w:rPr>
        <w:t>I</w:t>
      </w:r>
      <w:r>
        <w:t xml:space="preserve">, the other’s ipseity that, as an ipseity, is not propertied.  My concern with this aspect of Hart’s account is that he infers from the </w:t>
      </w:r>
      <w:proofErr w:type="gramStart"/>
      <w:r>
        <w:t>true fact</w:t>
      </w:r>
      <w:proofErr w:type="gramEnd"/>
      <w:r>
        <w:t xml:space="preserve"> that the pronoun “I” is </w:t>
      </w:r>
      <w:r>
        <w:rPr>
          <w:i/>
        </w:rPr>
        <w:t xml:space="preserve">logically </w:t>
      </w:r>
      <w:r>
        <w:t>non-ascriptive that the referent of “I”</w:t>
      </w:r>
      <w:r w:rsidR="002157CD">
        <w:t xml:space="preserve"> — </w:t>
      </w:r>
      <w:r>
        <w:t xml:space="preserve">the ipseity or </w:t>
      </w:r>
      <w:r>
        <w:rPr>
          <w:i/>
        </w:rPr>
        <w:t>myself</w:t>
      </w:r>
      <w:r w:rsidR="002157CD">
        <w:t xml:space="preserve"> — </w:t>
      </w:r>
      <w:r>
        <w:t xml:space="preserve">is </w:t>
      </w:r>
      <w:r>
        <w:rPr>
          <w:i/>
        </w:rPr>
        <w:t xml:space="preserve">ontologically </w:t>
      </w:r>
      <w:r>
        <w:t>propertyless.</w:t>
      </w:r>
    </w:p>
    <w:p w14:paraId="5C0D71B3" w14:textId="77777777" w:rsidR="00D709D0" w:rsidRDefault="00C417CD" w:rsidP="001E028B">
      <w:pPr>
        <w:spacing w:line="480" w:lineRule="auto"/>
        <w:ind w:firstLine="360"/>
      </w:pPr>
      <w:r>
        <w:t>The second consideration, this one derived from Michel Henry (</w:t>
      </w:r>
      <w:r w:rsidR="00D36BB2">
        <w:t>1971)</w:t>
      </w:r>
      <w:r>
        <w:t>, is Hart’s view of the “I” as the primal source of everything belonging to the stream of experience itself.  He claims that this all-pervasive source is a subject and substance prior to the experiences that make up the stream itself and thereby</w:t>
      </w:r>
      <w:r w:rsidR="002157CD">
        <w:t xml:space="preserve"> — </w:t>
      </w:r>
      <w:r>
        <w:t>in its own essence</w:t>
      </w:r>
      <w:r w:rsidR="002157CD">
        <w:t xml:space="preserve"> — </w:t>
      </w:r>
      <w:r>
        <w:t>is free of the qualities and properties, including the experiences, that belong to the stream.  On Hart’s view, the “substance” that is separated from its “accidents” has no defining properties beyond the fact of its ipseity; it is left, according to Hart, without properties</w:t>
      </w:r>
      <w:r w:rsidR="002157CD">
        <w:t xml:space="preserve"> — </w:t>
      </w:r>
      <w:r>
        <w:t>a “naked ipseity” (Hart 2009b, 223).</w:t>
      </w:r>
      <w:r w:rsidR="00067CC1">
        <w:rPr>
          <w:rStyle w:val="EndnoteReference"/>
        </w:rPr>
        <w:endnoteReference w:id="2"/>
      </w:r>
      <w:r w:rsidR="002157CD">
        <w:t xml:space="preserve"> </w:t>
      </w:r>
    </w:p>
    <w:p w14:paraId="269FE527" w14:textId="77777777" w:rsidR="00D709D0" w:rsidRDefault="00C417CD" w:rsidP="001E028B">
      <w:pPr>
        <w:spacing w:line="480" w:lineRule="auto"/>
        <w:ind w:firstLine="360"/>
      </w:pPr>
      <w:r>
        <w:t xml:space="preserve">This view, however, rests upon what I take to be a mistaken account of self-awareness.  Hart’s self-aware “I” is self-aware apart from and prior to its relation to the world.  Hart’s view separates the flow’s self-directed intentionality from object-intentionality and asserts the possibility of a self-directed intention apart from an object-intention.  I think this mistaken, for even highly indeterminate feelings of pleasure and pain as well as </w:t>
      </w:r>
      <w:proofErr w:type="spellStart"/>
      <w:r>
        <w:t>kinaesthetic</w:t>
      </w:r>
      <w:proofErr w:type="spellEnd"/>
      <w:r>
        <w:t xml:space="preserve"> sensations involve at least a marginal awareness of the world that occasions these feelings and sensations.  The fact that an object is not thematic in the experience does not entail that there is no experiential object-directedness belonging to the self-aware subject.  What Hart calls the primal </w:t>
      </w:r>
      <w:proofErr w:type="spellStart"/>
      <w:r>
        <w:t>presencing</w:t>
      </w:r>
      <w:proofErr w:type="spellEnd"/>
      <w:r>
        <w:t xml:space="preserve"> is, on my view (2006a), a non-independent moment belonging to the concrete stream, an intentional </w:t>
      </w:r>
      <w:r>
        <w:lastRenderedPageBreak/>
        <w:t xml:space="preserve">form in virtue of which one is aware both of oneself as presently experiencing the world and of one’s present experience as taking its place in </w:t>
      </w:r>
      <w:r w:rsidR="009C44FB">
        <w:t>an</w:t>
      </w:r>
      <w:r>
        <w:t xml:space="preserve"> ordered progression of concrete experiences that make up one’s life.  It is not an independent “substance” that can be separated from its “accidents” but a non-independent moment of a</w:t>
      </w:r>
      <w:r w:rsidR="00B779C4">
        <w:t xml:space="preserve"> fully concrete</w:t>
      </w:r>
      <w:r>
        <w:t xml:space="preserve"> </w:t>
      </w:r>
      <w:r>
        <w:rPr>
          <w:i/>
        </w:rPr>
        <w:t>oneself</w:t>
      </w:r>
      <w:r>
        <w:t xml:space="preserve"> that has experiences, convictions, interests, commitments, and so forth.  The language of “form” and “concretion,” rather than that of “substrate” and “properties,” is more appropriate for this </w:t>
      </w:r>
      <w:r w:rsidR="00B779C4">
        <w:t>analysis</w:t>
      </w:r>
      <w:r>
        <w:t>.  The intentional form of experiential life</w:t>
      </w:r>
      <w:r w:rsidR="002157CD">
        <w:t xml:space="preserve"> — </w:t>
      </w:r>
      <w:r>
        <w:t>a form that is a sheer intending</w:t>
      </w:r>
      <w:r w:rsidR="002157CD">
        <w:t xml:space="preserve"> — </w:t>
      </w:r>
      <w:r>
        <w:t>cannot be the referent for the term “I” apart from the full concretion of that life, for the form has no being whatsoever apart from the concretion of which it is the form, apart from the intentional achievements that make up that life.  If I am correct, while I can logically use the term “I” non-</w:t>
      </w:r>
      <w:proofErr w:type="spellStart"/>
      <w:r>
        <w:t>ascriptively</w:t>
      </w:r>
      <w:proofErr w:type="spellEnd"/>
      <w:r>
        <w:t xml:space="preserve">, the </w:t>
      </w:r>
      <w:r w:rsidRPr="00B779C4">
        <w:t>I</w:t>
      </w:r>
      <w:r>
        <w:t xml:space="preserve"> to which </w:t>
      </w:r>
      <w:r w:rsidR="00B779C4">
        <w:t>“</w:t>
      </w:r>
      <w:r>
        <w:t>I</w:t>
      </w:r>
      <w:r w:rsidR="00B779C4">
        <w:t>”</w:t>
      </w:r>
      <w:r>
        <w:t xml:space="preserve"> refer</w:t>
      </w:r>
      <w:r w:rsidR="00B779C4">
        <w:t>s</w:t>
      </w:r>
      <w:r>
        <w:t xml:space="preserve"> has experiential features characterizing it.  Or to put the matter another way, there is only the concrete person to whom the “I” can refer.  The ipseity, as Hart characterizes it, is an abstraction, not a self.  The experiencing agent, the person, is the basic </w:t>
      </w:r>
      <w:r>
        <w:rPr>
          <w:i/>
        </w:rPr>
        <w:t>concretum</w:t>
      </w:r>
      <w:r>
        <w:t xml:space="preserve"> for discussions of selfhood.  </w:t>
      </w:r>
    </w:p>
    <w:p w14:paraId="6CDDE66D" w14:textId="573DB011" w:rsidR="00D709D0" w:rsidRDefault="0BCC5908" w:rsidP="0BCC5908">
      <w:pPr>
        <w:spacing w:line="480" w:lineRule="auto"/>
        <w:ind w:firstLine="360"/>
      </w:pPr>
      <w:r>
        <w:t xml:space="preserve">This is not to deny that there is a transcendental dimension that can in reflection be isolated and considered in its sense-making functions, and it is not to deny that this transcendental dimension is responsible for my sense of ownness and of myself.  But in using “I” from a first-personal perspective, I refer to the concretion as formed, as made what it is, by an intentional form that is a center of synthetic achievements and performances disclosing a world and in so doing making of the subject — the personal subject — both who and what she is. </w:t>
      </w:r>
    </w:p>
    <w:p w14:paraId="7303428C" w14:textId="150044BF" w:rsidR="00D709D0" w:rsidRDefault="00D709D0" w:rsidP="0BCC5908">
      <w:pPr>
        <w:spacing w:line="480" w:lineRule="auto"/>
      </w:pPr>
    </w:p>
    <w:p w14:paraId="35866797" w14:textId="77777777" w:rsidR="003C60F0" w:rsidRDefault="003C60F0" w:rsidP="0BCC5908">
      <w:pPr>
        <w:spacing w:line="480" w:lineRule="auto"/>
        <w:jc w:val="center"/>
      </w:pPr>
    </w:p>
    <w:p w14:paraId="513D976D" w14:textId="77777777" w:rsidR="003C60F0" w:rsidRDefault="003C60F0" w:rsidP="0BCC5908">
      <w:pPr>
        <w:spacing w:line="480" w:lineRule="auto"/>
        <w:jc w:val="center"/>
      </w:pPr>
    </w:p>
    <w:p w14:paraId="69CE75AC" w14:textId="0040CE79" w:rsidR="00D709D0" w:rsidRDefault="0BCC5908" w:rsidP="0BCC5908">
      <w:pPr>
        <w:spacing w:line="480" w:lineRule="auto"/>
        <w:jc w:val="center"/>
      </w:pPr>
      <w:r>
        <w:lastRenderedPageBreak/>
        <w:t>III</w:t>
      </w:r>
    </w:p>
    <w:p w14:paraId="706A7EDA" w14:textId="77777777" w:rsidR="00D709D0" w:rsidRDefault="00C417CD" w:rsidP="001E028B">
      <w:pPr>
        <w:spacing w:line="480" w:lineRule="auto"/>
      </w:pPr>
      <w:r>
        <w:t>Hart’s view of ipseity is, in turn, at the heart of his account of love.  Love</w:t>
      </w:r>
      <w:r w:rsidR="00B779C4">
        <w:t>,</w:t>
      </w:r>
      <w:r>
        <w:t xml:space="preserve"> on Hart’s view</w:t>
      </w:r>
      <w:r w:rsidR="00B779C4">
        <w:t>,</w:t>
      </w:r>
      <w:r>
        <w:t xml:space="preserve"> arises from the empathic perception of the Other, a perception, as he puts it, that “already burgeons with respect and the seeds of love” (Hart 200</w:t>
      </w:r>
      <w:r w:rsidR="006715E8">
        <w:t>9</w:t>
      </w:r>
      <w:r>
        <w:t>a, 209).  Love as the fulfillment of the respect burgeoning in empathic perception is directed to “somebody,” and while Hart recognizes that one does not love somebody “with no delineated features” (Hart 200</w:t>
      </w:r>
      <w:r w:rsidR="006715E8">
        <w:t>9</w:t>
      </w:r>
      <w:r>
        <w:t>a, 209), he nevertheless says, “our central thesis is that love’s primary intentional target is another person’s ipseity or her ‘</w:t>
      </w:r>
      <w:proofErr w:type="gramStart"/>
      <w:r>
        <w:t>myself</w:t>
      </w:r>
      <w:proofErr w:type="gramEnd"/>
      <w:r>
        <w:t>,’ not these properties” (Hart 200</w:t>
      </w:r>
      <w:r w:rsidR="006715E8">
        <w:t>9</w:t>
      </w:r>
      <w:r>
        <w:t>a, 215).  The personal properties involve a kind of “transparency in favor of the ipseity” that is the source of the person (Hart 200</w:t>
      </w:r>
      <w:r w:rsidR="006715E8">
        <w:t>9</w:t>
      </w:r>
      <w:r>
        <w:t>a, 210).  Hence, love “intends the Other through but as beyond her distinguishing attributes” (Hart 200</w:t>
      </w:r>
      <w:r w:rsidR="006715E8">
        <w:t>9</w:t>
      </w:r>
      <w:r>
        <w:t xml:space="preserve">a, 184; cf.  Hart 2009b, 282).  If this view is correct, then the emotion of love is not founded on non-axiological features of the beloved.  </w:t>
      </w:r>
    </w:p>
    <w:p w14:paraId="732ACF17" w14:textId="77777777" w:rsidR="00D709D0" w:rsidRDefault="00C417CD" w:rsidP="001E028B">
      <w:pPr>
        <w:spacing w:line="480" w:lineRule="auto"/>
        <w:ind w:firstLine="360"/>
      </w:pPr>
      <w:r>
        <w:t>Husserl’s early account of evaluation (cf., e.g., Husserl 1984, 402–10, 496–518; 1970, 569–76, 636–51; 1988, 252–54) is an inheritance from Brentano.  An intentional feeling</w:t>
      </w:r>
      <w:r w:rsidR="002157CD">
        <w:t xml:space="preserve"> </w:t>
      </w:r>
      <w:r>
        <w:t>refers to some thing or situation as its object and discloses that object, broadly speaking, as likeable or not</w:t>
      </w:r>
      <w:r w:rsidR="00EA1745">
        <w:t xml:space="preserve"> (cf. also </w:t>
      </w:r>
      <w:proofErr w:type="spellStart"/>
      <w:r w:rsidR="00EA1745">
        <w:t>Reinach</w:t>
      </w:r>
      <w:proofErr w:type="spellEnd"/>
      <w:r w:rsidR="00EA1745">
        <w:t xml:space="preserve"> 1989, 1:298; Goldie 2000, 19, 51–62; Goldie 2002, 236–42)</w:t>
      </w:r>
      <w:r>
        <w:t>.  This feeling or emotion is, for the early</w:t>
      </w:r>
      <w:r w:rsidR="002157CD">
        <w:t xml:space="preserve"> </w:t>
      </w:r>
      <w:r>
        <w:t xml:space="preserve">Husserl, rooted in a presentation or cognition.  I have argued elsewhere that the </w:t>
      </w:r>
      <w:proofErr w:type="spellStart"/>
      <w:r>
        <w:t>Brentanian-Husserlian</w:t>
      </w:r>
      <w:proofErr w:type="spellEnd"/>
      <w:r>
        <w:t xml:space="preserve"> view of foundation, which claims that the feeling-</w:t>
      </w:r>
      <w:r>
        <w:rPr>
          <w:i/>
        </w:rPr>
        <w:t>act</w:t>
      </w:r>
      <w:r>
        <w:t xml:space="preserve"> is founded on a presenting or objectifying </w:t>
      </w:r>
      <w:r>
        <w:rPr>
          <w:i/>
        </w:rPr>
        <w:t>act</w:t>
      </w:r>
      <w:r>
        <w:t xml:space="preserve">, should be reinterpreted </w:t>
      </w:r>
      <w:proofErr w:type="spellStart"/>
      <w:r>
        <w:t>noematically</w:t>
      </w:r>
      <w:proofErr w:type="spellEnd"/>
      <w:r>
        <w:t xml:space="preserve"> (Drummond 2002b, 2009b).  Our ordinary experience of things and situations is from the beginning a complex experience comprising presentational, affective, and practical moments.  From the beginning things and situations affect us.  They evoke feelings in us, and we “take” them as valuable or </w:t>
      </w:r>
      <w:proofErr w:type="spellStart"/>
      <w:r>
        <w:t>disvaluable</w:t>
      </w:r>
      <w:proofErr w:type="spellEnd"/>
      <w:r>
        <w:t xml:space="preserve"> just insofar as we </w:t>
      </w:r>
      <w:r w:rsidR="00EA1745">
        <w:t>“</w:t>
      </w:r>
      <w:r>
        <w:t>take</w:t>
      </w:r>
      <w:r w:rsidR="00EA1745">
        <w:t>”</w:t>
      </w:r>
      <w:r>
        <w:t xml:space="preserve"> their properties to be </w:t>
      </w:r>
      <w:r>
        <w:rPr>
          <w:i/>
        </w:rPr>
        <w:t>x</w:t>
      </w:r>
      <w:r>
        <w:t xml:space="preserve">, </w:t>
      </w:r>
      <w:r>
        <w:rPr>
          <w:i/>
        </w:rPr>
        <w:t>y</w:t>
      </w:r>
      <w:r>
        <w:t xml:space="preserve">, and </w:t>
      </w:r>
      <w:r>
        <w:rPr>
          <w:i/>
        </w:rPr>
        <w:t>z</w:t>
      </w:r>
      <w:r>
        <w:t xml:space="preserve">.  A single experience </w:t>
      </w:r>
      <w:r>
        <w:lastRenderedPageBreak/>
        <w:t xml:space="preserve">encompasses a </w:t>
      </w:r>
      <w:proofErr w:type="spellStart"/>
      <w:r>
        <w:rPr>
          <w:i/>
        </w:rPr>
        <w:t>Wahrnehmung</w:t>
      </w:r>
      <w:proofErr w:type="spellEnd"/>
      <w:r>
        <w:t xml:space="preserve">, a </w:t>
      </w:r>
      <w:proofErr w:type="spellStart"/>
      <w:r>
        <w:rPr>
          <w:i/>
        </w:rPr>
        <w:t>Wertnehmung</w:t>
      </w:r>
      <w:proofErr w:type="spellEnd"/>
      <w:r>
        <w:t xml:space="preserve">, and a practical interest that governs the unfolding course of experience.  The correct understanding of the foundational claim, in other words, is that affective attitudes and actions are not founded on a presentational </w:t>
      </w:r>
      <w:r>
        <w:rPr>
          <w:i/>
        </w:rPr>
        <w:t>act</w:t>
      </w:r>
      <w:r>
        <w:t xml:space="preserve">, but rather </w:t>
      </w:r>
      <w:r w:rsidR="00B779C4">
        <w:t xml:space="preserve">that </w:t>
      </w:r>
      <w:r>
        <w:t xml:space="preserve">their complex affective or practical significance is founded on a presentational or descriptive </w:t>
      </w:r>
      <w:r>
        <w:rPr>
          <w:i/>
        </w:rPr>
        <w:t>intentional content</w:t>
      </w:r>
      <w:r w:rsidR="002157CD">
        <w:t xml:space="preserve"> — </w:t>
      </w:r>
      <w:r>
        <w:t xml:space="preserve">a </w:t>
      </w:r>
      <w:r>
        <w:rPr>
          <w:i/>
        </w:rPr>
        <w:t>sense</w:t>
      </w:r>
      <w:r>
        <w:t>.  The intentional feeling or episodic emotion, in other words, necessarily contains within itself a moment that presents its object</w:t>
      </w:r>
      <w:r w:rsidR="002157CD">
        <w:t xml:space="preserve"> — </w:t>
      </w:r>
      <w:r>
        <w:t>the thing or situation valued</w:t>
      </w:r>
      <w:r w:rsidR="002157CD">
        <w:t xml:space="preserve"> — </w:t>
      </w:r>
      <w:r>
        <w:t>as having certain non-axiological properties.</w:t>
      </w:r>
      <w:r w:rsidR="00067CC1">
        <w:rPr>
          <w:rStyle w:val="EndnoteReference"/>
        </w:rPr>
        <w:endnoteReference w:id="3"/>
      </w:r>
      <w:r>
        <w:t xml:space="preserve"> </w:t>
      </w:r>
      <w:r w:rsidR="00B779C4">
        <w:t xml:space="preserve"> </w:t>
      </w:r>
      <w:r>
        <w:t>The value-attributes are neither separable from nor reducible to the non-axiological properties on which they are founded, but our valuations</w:t>
      </w:r>
      <w:r w:rsidR="002157CD">
        <w:t xml:space="preserve"> — </w:t>
      </w:r>
      <w:r>
        <w:t>precisely insofar as they are grounded on cognitive presentations</w:t>
      </w:r>
      <w:r w:rsidR="002157CD">
        <w:t xml:space="preserve"> — </w:t>
      </w:r>
      <w:r>
        <w:t xml:space="preserve">track these non-axiological properties.  </w:t>
      </w:r>
    </w:p>
    <w:p w14:paraId="077F9FD2" w14:textId="77777777" w:rsidR="00D709D0" w:rsidRDefault="00C417CD" w:rsidP="001E028B">
      <w:pPr>
        <w:spacing w:line="480" w:lineRule="auto"/>
        <w:ind w:firstLine="360"/>
      </w:pPr>
      <w:r>
        <w:t xml:space="preserve">Put another way, non-axiological properties provide </w:t>
      </w:r>
      <w:r w:rsidR="00EA1745">
        <w:t xml:space="preserve">motivating </w:t>
      </w:r>
      <w:r>
        <w:t xml:space="preserve">reasons </w:t>
      </w:r>
      <w:r w:rsidR="00EA1745">
        <w:t xml:space="preserve">— intentional motives — </w:t>
      </w:r>
      <w:r>
        <w:t>for the affective response.  Insofar as intentional experience in general discloses things in their significance for us, we can say that the presentational sense disclosing the non-axiological properties of the thing or situation found</w:t>
      </w:r>
      <w:r w:rsidR="00067CC1">
        <w:t>s</w:t>
      </w:r>
      <w:r>
        <w:t xml:space="preserve"> an additional meaning-aspect disclosing the affective or valuable characteristics of the thing or situation (Drummond 2002a, 17–20).</w:t>
      </w:r>
      <w:r w:rsidR="00067CC1">
        <w:rPr>
          <w:rStyle w:val="EndnoteReference"/>
        </w:rPr>
        <w:endnoteReference w:id="4"/>
      </w:r>
      <w:r>
        <w:t xml:space="preserve"> </w:t>
      </w:r>
      <w:r w:rsidR="00B779C4">
        <w:t xml:space="preserve"> </w:t>
      </w:r>
      <w:r>
        <w:t xml:space="preserve">I am, for example, joyful </w:t>
      </w:r>
      <w:r>
        <w:rPr>
          <w:i/>
        </w:rPr>
        <w:t xml:space="preserve">on the occasion of </w:t>
      </w:r>
      <w:r>
        <w:t xml:space="preserve">my daughter’s graduation, or I get angry </w:t>
      </w:r>
      <w:r>
        <w:rPr>
          <w:i/>
        </w:rPr>
        <w:t>at</w:t>
      </w:r>
      <w:r>
        <w:t xml:space="preserve"> my colleague George </w:t>
      </w:r>
      <w:r>
        <w:rPr>
          <w:i/>
        </w:rPr>
        <w:t>on account of</w:t>
      </w:r>
      <w:r>
        <w:t xml:space="preserve"> his false charges against another faculty member (cf. Roberts 2003, 61).  We should note that </w:t>
      </w:r>
      <w:r w:rsidR="00EA1745">
        <w:t xml:space="preserve">in these examples </w:t>
      </w:r>
      <w:r>
        <w:t xml:space="preserve">the non-axiological situation not only motivates but justifies the emotion in these cases.  If my daughter were not graduating, my joy would be neither motivated nor justified.  If George’s charges are not false, my belief that they are motivates my anger, but that anger is unjustified.  The appropriateness of my joy or anger depends on the fact that the motivating reasons and justifying reasons coincide such that a third-person observer can recognize the </w:t>
      </w:r>
      <w:r w:rsidR="00B779C4">
        <w:t>appropriateness</w:t>
      </w:r>
      <w:r>
        <w:t xml:space="preserve"> of the </w:t>
      </w:r>
      <w:r w:rsidR="00EA1745">
        <w:t xml:space="preserve">affective intentional content of the </w:t>
      </w:r>
      <w:r>
        <w:lastRenderedPageBreak/>
        <w:t>emotion.  If Hart is correct, however, this kind of account does not work for love, and we must either agree that love as an emotion is not founded or distinguish different ways in which one sense can stand in a founded relation to another sense.</w:t>
      </w:r>
    </w:p>
    <w:p w14:paraId="7C1D113D" w14:textId="77777777" w:rsidR="00D709D0" w:rsidRDefault="00C417CD" w:rsidP="001E028B">
      <w:pPr>
        <w:spacing w:line="480" w:lineRule="auto"/>
        <w:ind w:firstLine="360"/>
      </w:pPr>
      <w:r>
        <w:t>We can distinguish (at least) four different founding relations as follows:</w:t>
      </w:r>
    </w:p>
    <w:p w14:paraId="27A43A45" w14:textId="77777777" w:rsidR="001E028B" w:rsidRDefault="00C417CD" w:rsidP="001E028B">
      <w:pPr>
        <w:numPr>
          <w:ilvl w:val="0"/>
          <w:numId w:val="8"/>
        </w:numPr>
        <w:spacing w:line="480" w:lineRule="auto"/>
      </w:pPr>
      <w:r>
        <w:t xml:space="preserve">Supplementation: to say that sense </w:t>
      </w:r>
      <w:r>
        <w:rPr>
          <w:i/>
        </w:rPr>
        <w:t>B</w:t>
      </w:r>
      <w:r>
        <w:t xml:space="preserve"> founds sense </w:t>
      </w:r>
      <w:r>
        <w:rPr>
          <w:i/>
        </w:rPr>
        <w:t>A</w:t>
      </w:r>
      <w:r>
        <w:t xml:space="preserve"> is to say that sense </w:t>
      </w:r>
      <w:r>
        <w:rPr>
          <w:i/>
        </w:rPr>
        <w:t>B</w:t>
      </w:r>
      <w:r>
        <w:t xml:space="preserve"> (‘color’) is supplemented</w:t>
      </w:r>
      <w:r w:rsidR="002157CD">
        <w:t xml:space="preserve"> </w:t>
      </w:r>
      <w:r>
        <w:t xml:space="preserve">by sense </w:t>
      </w:r>
      <w:r>
        <w:rPr>
          <w:i/>
        </w:rPr>
        <w:t>A</w:t>
      </w:r>
      <w:r>
        <w:t xml:space="preserve"> (‘shape’) to form the complete compound sense </w:t>
      </w:r>
      <w:r>
        <w:rPr>
          <w:i/>
        </w:rPr>
        <w:t>C</w:t>
      </w:r>
      <w:r>
        <w:t xml:space="preserve"> (‘shaped color’</w:t>
      </w:r>
      <w:r w:rsidR="00EA1745">
        <w:t xml:space="preserve"> of ‘colored shape’</w:t>
      </w:r>
      <w:r>
        <w:t>);</w:t>
      </w:r>
    </w:p>
    <w:p w14:paraId="28750479" w14:textId="77777777" w:rsidR="001E028B" w:rsidRDefault="00C417CD" w:rsidP="001E028B">
      <w:pPr>
        <w:numPr>
          <w:ilvl w:val="0"/>
          <w:numId w:val="8"/>
        </w:numPr>
        <w:spacing w:line="480" w:lineRule="auto"/>
      </w:pPr>
      <w:r>
        <w:t xml:space="preserve">Presupposition: to say that sense </w:t>
      </w:r>
      <w:r w:rsidRPr="001E028B">
        <w:t>B</w:t>
      </w:r>
      <w:r>
        <w:t xml:space="preserve"> founds sense </w:t>
      </w:r>
      <w:r w:rsidRPr="001E028B">
        <w:t>A</w:t>
      </w:r>
      <w:r>
        <w:t xml:space="preserve"> is to say that sense </w:t>
      </w:r>
      <w:r w:rsidRPr="001E028B">
        <w:t>A</w:t>
      </w:r>
      <w:r>
        <w:t xml:space="preserve"> (‘bachelor’) presupposes sense </w:t>
      </w:r>
      <w:r w:rsidRPr="001E028B">
        <w:t>B</w:t>
      </w:r>
      <w:r>
        <w:t xml:space="preserve"> (‘male’);</w:t>
      </w:r>
    </w:p>
    <w:p w14:paraId="598AEA11" w14:textId="77777777" w:rsidR="001E028B" w:rsidRDefault="00C417CD" w:rsidP="001E028B">
      <w:pPr>
        <w:numPr>
          <w:ilvl w:val="0"/>
          <w:numId w:val="8"/>
        </w:numPr>
        <w:spacing w:line="480" w:lineRule="auto"/>
      </w:pPr>
      <w:r>
        <w:t xml:space="preserve">Motivation: to say that sense </w:t>
      </w:r>
      <w:r w:rsidRPr="001E028B">
        <w:t xml:space="preserve">B </w:t>
      </w:r>
      <w:r>
        <w:t xml:space="preserve">founds the </w:t>
      </w:r>
      <w:r w:rsidRPr="001E028B">
        <w:t>experience</w:t>
      </w:r>
      <w:r>
        <w:t xml:space="preserve"> </w:t>
      </w:r>
      <w:r w:rsidR="001E028B" w:rsidRPr="001E028B">
        <w:t>Φ</w:t>
      </w:r>
      <w:r w:rsidR="001E028B">
        <w:t xml:space="preserve"> </w:t>
      </w:r>
      <w:r>
        <w:t xml:space="preserve">for a subject </w:t>
      </w:r>
      <w:r w:rsidRPr="001E028B">
        <w:t>S</w:t>
      </w:r>
      <w:r>
        <w:t xml:space="preserve"> is to say that sense </w:t>
      </w:r>
      <w:r w:rsidRPr="001E028B">
        <w:t xml:space="preserve">B </w:t>
      </w:r>
      <w:r>
        <w:t xml:space="preserve">(‘the man as armed’) intentionally motivates, i.e., is a </w:t>
      </w:r>
      <w:r w:rsidR="00EA1745">
        <w:t xml:space="preserve">motivating </w:t>
      </w:r>
      <w:r>
        <w:t xml:space="preserve">reason for, </w:t>
      </w:r>
      <w:r w:rsidRPr="001E028B">
        <w:t xml:space="preserve">S </w:t>
      </w:r>
      <w:r>
        <w:t xml:space="preserve">to </w:t>
      </w:r>
      <w:r w:rsidRPr="001E028B">
        <w:t>experience</w:t>
      </w:r>
      <w:r>
        <w:t xml:space="preserve"> </w:t>
      </w:r>
      <w:r w:rsidR="001E028B" w:rsidRPr="001E028B">
        <w:t>Φ</w:t>
      </w:r>
      <w:r w:rsidRPr="001E028B">
        <w:t xml:space="preserve"> </w:t>
      </w:r>
      <w:r>
        <w:t>(fear)</w:t>
      </w:r>
      <w:r w:rsidR="00D96BE0">
        <w:t xml:space="preserve"> with its axiological correlate (danger)</w:t>
      </w:r>
      <w:r>
        <w:t>.</w:t>
      </w:r>
    </w:p>
    <w:p w14:paraId="4CEF610E" w14:textId="77777777" w:rsidR="00D709D0" w:rsidRDefault="00C417CD" w:rsidP="001E028B">
      <w:pPr>
        <w:numPr>
          <w:ilvl w:val="0"/>
          <w:numId w:val="8"/>
        </w:numPr>
        <w:spacing w:line="480" w:lineRule="auto"/>
      </w:pPr>
      <w:r>
        <w:t xml:space="preserve">Justification: to say that sense </w:t>
      </w:r>
      <w:r w:rsidRPr="001E028B">
        <w:t>B</w:t>
      </w:r>
      <w:r>
        <w:t xml:space="preserve"> founds sense </w:t>
      </w:r>
      <w:r w:rsidRPr="001E028B">
        <w:t>A</w:t>
      </w:r>
      <w:r>
        <w:t xml:space="preserve"> is to say that sense </w:t>
      </w:r>
      <w:r w:rsidRPr="001E028B">
        <w:t>B</w:t>
      </w:r>
      <w:r>
        <w:t xml:space="preserve"> (‘the man as armed’) provides justifying reasons for sense </w:t>
      </w:r>
      <w:r w:rsidRPr="001E028B">
        <w:t>A</w:t>
      </w:r>
      <w:r>
        <w:t xml:space="preserve"> (‘the armed man as dangerous and fearsome’), where the justification can be either inferential or non-inferential.</w:t>
      </w:r>
      <w:r w:rsidR="00D96BE0">
        <w:rPr>
          <w:rStyle w:val="EndnoteReference"/>
        </w:rPr>
        <w:endnoteReference w:id="5"/>
      </w:r>
    </w:p>
    <w:p w14:paraId="413E0A6C" w14:textId="77777777" w:rsidR="001E028B" w:rsidRDefault="00C417CD" w:rsidP="001E028B">
      <w:pPr>
        <w:spacing w:line="480" w:lineRule="auto"/>
        <w:ind w:firstLine="360"/>
      </w:pPr>
      <w:r>
        <w:t xml:space="preserve">In every instance of a founding relation one or more of these functions is </w:t>
      </w:r>
      <w:r w:rsidR="00D96BE0">
        <w:t>found</w:t>
      </w:r>
      <w:r>
        <w:t xml:space="preserve">, but the presence of founding relation does not require that all of them be </w:t>
      </w:r>
      <w:r w:rsidR="00D96BE0">
        <w:t>found</w:t>
      </w:r>
      <w:r>
        <w:t xml:space="preserve">.  </w:t>
      </w:r>
      <w:r w:rsidR="00AC1BBD">
        <w:t>My claim is that</w:t>
      </w:r>
      <w:r>
        <w:t xml:space="preserve"> love involves both presupposition and motivation.  I shall claim, further, that one t</w:t>
      </w:r>
      <w:r w:rsidR="00D96BE0">
        <w:t>y</w:t>
      </w:r>
      <w:r>
        <w:t>pe of love of which Hart speaks might from a certain perspective also involve justification. </w:t>
      </w:r>
    </w:p>
    <w:p w14:paraId="0D0B940D" w14:textId="77777777" w:rsidR="009C44FB" w:rsidRDefault="009C44FB" w:rsidP="001E028B">
      <w:pPr>
        <w:spacing w:line="480" w:lineRule="auto"/>
        <w:ind w:firstLine="360"/>
      </w:pPr>
    </w:p>
    <w:p w14:paraId="13FABD8D" w14:textId="77777777" w:rsidR="00D709D0" w:rsidRDefault="00C417CD" w:rsidP="002157CD">
      <w:pPr>
        <w:spacing w:line="480" w:lineRule="auto"/>
        <w:jc w:val="center"/>
      </w:pPr>
      <w:r>
        <w:t>IV</w:t>
      </w:r>
    </w:p>
    <w:p w14:paraId="0A747FF4" w14:textId="77777777" w:rsidR="00D709D0" w:rsidRDefault="00C417CD" w:rsidP="001E028B">
      <w:pPr>
        <w:spacing w:line="480" w:lineRule="auto"/>
      </w:pPr>
      <w:r>
        <w:t xml:space="preserve">Hart claims that love is rooted in respect.  Respect is itself an affect, a valuation grounded in empathic perception that targets the ipseity of the Other.  A consideration of the intentional </w:t>
      </w:r>
      <w:r>
        <w:lastRenderedPageBreak/>
        <w:t>structure of respect is complicated, however, by the fact that there are distinguishable kinds of respect.  We can distinguish</w:t>
      </w:r>
      <w:r w:rsidR="002157CD">
        <w:t xml:space="preserve"> — </w:t>
      </w:r>
      <w:r>
        <w:t>at the least</w:t>
      </w:r>
      <w:r w:rsidR="002157CD">
        <w:t xml:space="preserve"> — </w:t>
      </w:r>
      <w:r>
        <w:t>status respect, appraisal respect, and recognition respect.</w:t>
      </w:r>
      <w:r w:rsidR="00067CC1">
        <w:rPr>
          <w:rStyle w:val="EndnoteReference"/>
        </w:rPr>
        <w:endnoteReference w:id="6"/>
      </w:r>
      <w:r w:rsidR="002157CD">
        <w:t xml:space="preserve"> </w:t>
      </w:r>
      <w:r>
        <w:t xml:space="preserve">Each of these has a different intentional structure, and each consequently founds a different </w:t>
      </w:r>
      <w:r w:rsidR="000D1BA0">
        <w:t>kind</w:t>
      </w:r>
      <w:r>
        <w:t xml:space="preserve"> of love.  I shall argue that the intentional structures of these different kinds of respect and love cannot be identified apart from non-axiological features belonging to the </w:t>
      </w:r>
      <w:r w:rsidR="000D1BA0">
        <w:t>beloved</w:t>
      </w:r>
      <w:r>
        <w:t>.</w:t>
      </w:r>
    </w:p>
    <w:p w14:paraId="68CA725B" w14:textId="77777777" w:rsidR="001E028B" w:rsidRDefault="00C417CD" w:rsidP="001E028B">
      <w:pPr>
        <w:spacing w:line="480" w:lineRule="auto"/>
        <w:ind w:firstLine="360"/>
      </w:pPr>
      <w:r>
        <w:t>Status respect, for example, is rooted in a particular kind of relation between the respectful person and the respected person.  We can characterize its intentional structure as:</w:t>
      </w:r>
    </w:p>
    <w:p w14:paraId="5EC4DD13" w14:textId="77777777" w:rsidR="00D709D0" w:rsidRDefault="00C417CD" w:rsidP="001E028B">
      <w:pPr>
        <w:numPr>
          <w:ilvl w:val="0"/>
          <w:numId w:val="10"/>
        </w:numPr>
        <w:spacing w:line="480" w:lineRule="auto"/>
      </w:pPr>
      <w:r>
        <w:rPr>
          <w:i/>
        </w:rPr>
        <w:t>S</w:t>
      </w:r>
      <w:r>
        <w:t xml:space="preserve"> respects [</w:t>
      </w:r>
      <w:r>
        <w:rPr>
          <w:i/>
        </w:rPr>
        <w:t>P</w:t>
      </w:r>
      <w:r>
        <w:t xml:space="preserve"> as expressing </w:t>
      </w:r>
      <w:r>
        <w:rPr>
          <w:i/>
        </w:rPr>
        <w:t>P-hood</w:t>
      </w:r>
      <w:r>
        <w:t>] as</w:t>
      </w:r>
      <w:r>
        <w:rPr>
          <w:i/>
        </w:rPr>
        <w:t xml:space="preserve"> v</w:t>
      </w:r>
      <w:r>
        <w:t xml:space="preserve"> </w:t>
      </w:r>
      <w:proofErr w:type="gramStart"/>
      <w:r>
        <w:t>on the basis of</w:t>
      </w:r>
      <w:proofErr w:type="gramEnd"/>
      <w:r>
        <w:t xml:space="preserve"> </w:t>
      </w:r>
      <w:r w:rsidR="000D1BA0">
        <w:rPr>
          <w:i/>
          <w:vertAlign w:val="subscript"/>
        </w:rPr>
        <w:t>S</w:t>
      </w:r>
      <w:r w:rsidRPr="000D1BA0">
        <w:rPr>
          <w:i/>
        </w:rPr>
        <w:t>R</w:t>
      </w:r>
      <w:r w:rsidR="000D1BA0">
        <w:rPr>
          <w:i/>
          <w:vertAlign w:val="subscript"/>
        </w:rPr>
        <w:t>P</w:t>
      </w:r>
      <w:r>
        <w:t xml:space="preserve">, where </w:t>
      </w:r>
      <w:r w:rsidR="000D1BA0">
        <w:rPr>
          <w:i/>
          <w:vertAlign w:val="subscript"/>
        </w:rPr>
        <w:t>S</w:t>
      </w:r>
      <w:r w:rsidRPr="000D1BA0">
        <w:rPr>
          <w:i/>
        </w:rPr>
        <w:t>R</w:t>
      </w:r>
      <w:r w:rsidR="000D1BA0">
        <w:rPr>
          <w:i/>
          <w:vertAlign w:val="subscript"/>
        </w:rPr>
        <w:t>P</w:t>
      </w:r>
      <w:r>
        <w:t xml:space="preserve"> is a status- or role-relation between </w:t>
      </w:r>
      <w:r>
        <w:rPr>
          <w:i/>
        </w:rPr>
        <w:t>S</w:t>
      </w:r>
      <w:r>
        <w:t xml:space="preserve"> and </w:t>
      </w:r>
      <w:r>
        <w:rPr>
          <w:i/>
        </w:rPr>
        <w:t>P</w:t>
      </w:r>
      <w:r>
        <w:t>.</w:t>
      </w:r>
    </w:p>
    <w:p w14:paraId="63BC9B58" w14:textId="77777777" w:rsidR="00D709D0" w:rsidRDefault="00C417CD" w:rsidP="001E028B">
      <w:pPr>
        <w:spacing w:line="480" w:lineRule="auto"/>
      </w:pPr>
      <w:r>
        <w:t xml:space="preserve">This notion of respect underlies, for example, various sorts of familial love.  The parent loves the child in a particular way based on this relation, namely, simply as the child, and the child loves the parent simply as parent.  Siblings love one another simply as siblings.  The love aims at the other’s personhood, but it presupposes the </w:t>
      </w:r>
      <w:proofErr w:type="gramStart"/>
      <w:r>
        <w:t>particular relational</w:t>
      </w:r>
      <w:proofErr w:type="gramEnd"/>
      <w:r>
        <w:t xml:space="preserve"> characteristic.  The person or ipseity to whom the love is directed is not propertyless</w:t>
      </w:r>
      <w:r w:rsidR="00AC1BBD">
        <w:t>,</w:t>
      </w:r>
      <w:r>
        <w:t xml:space="preserve"> and </w:t>
      </w:r>
      <w:r w:rsidR="00AC1BBD">
        <w:t xml:space="preserve">loving, say, the sibling is motivated by the presence of this relation, </w:t>
      </w:r>
      <w:r>
        <w:t>although the love can have additional grounds as well.</w:t>
      </w:r>
    </w:p>
    <w:p w14:paraId="5293EF61" w14:textId="77777777" w:rsidR="00D709D0" w:rsidRDefault="00C417CD" w:rsidP="001E028B">
      <w:pPr>
        <w:spacing w:line="480" w:lineRule="auto"/>
        <w:ind w:firstLine="360"/>
      </w:pPr>
      <w:r>
        <w:t xml:space="preserve">A similar situation obtains for appraisal respect.  </w:t>
      </w:r>
    </w:p>
    <w:p w14:paraId="568CA120" w14:textId="77777777" w:rsidR="00D709D0" w:rsidRDefault="00C417CD" w:rsidP="001E028B">
      <w:pPr>
        <w:numPr>
          <w:ilvl w:val="0"/>
          <w:numId w:val="10"/>
        </w:numPr>
        <w:spacing w:line="480" w:lineRule="auto"/>
      </w:pPr>
      <w:r>
        <w:rPr>
          <w:i/>
        </w:rPr>
        <w:t>S</w:t>
      </w:r>
      <w:r>
        <w:t xml:space="preserve"> respects [</w:t>
      </w:r>
      <w:r>
        <w:rPr>
          <w:i/>
        </w:rPr>
        <w:t>P</w:t>
      </w:r>
      <w:r>
        <w:t xml:space="preserve"> as expressing </w:t>
      </w:r>
      <w:r>
        <w:rPr>
          <w:i/>
        </w:rPr>
        <w:t>P-hood</w:t>
      </w:r>
      <w:r>
        <w:t xml:space="preserve">] as </w:t>
      </w:r>
      <w:r>
        <w:rPr>
          <w:i/>
        </w:rPr>
        <w:t>v</w:t>
      </w:r>
      <w:r>
        <w:t xml:space="preserve"> on the basis of </w:t>
      </w:r>
      <w:r>
        <w:rPr>
          <w:i/>
        </w:rPr>
        <w:t>a</w:t>
      </w:r>
      <w:r>
        <w:t xml:space="preserve">, </w:t>
      </w:r>
      <w:r>
        <w:rPr>
          <w:i/>
        </w:rPr>
        <w:t>b</w:t>
      </w:r>
      <w:r>
        <w:t xml:space="preserve">, </w:t>
      </w:r>
      <w:r>
        <w:rPr>
          <w:i/>
        </w:rPr>
        <w:t>c</w:t>
      </w:r>
      <w:r>
        <w:t xml:space="preserve">, </w:t>
      </w:r>
      <w:r>
        <w:rPr>
          <w:i/>
        </w:rPr>
        <w:t>d</w:t>
      </w:r>
      <w:r>
        <w:t xml:space="preserve">, </w:t>
      </w:r>
      <w:proofErr w:type="gramStart"/>
      <w:r>
        <w:rPr>
          <w:i/>
        </w:rPr>
        <w:t>e</w:t>
      </w:r>
      <w:r w:rsidR="001E028B">
        <w:t>,...</w:t>
      </w:r>
      <w:proofErr w:type="gramEnd"/>
      <w:r>
        <w:rPr>
          <w:i/>
        </w:rPr>
        <w:t xml:space="preserve">n, </w:t>
      </w:r>
      <w:r>
        <w:t xml:space="preserve">where </w:t>
      </w:r>
      <w:r>
        <w:rPr>
          <w:i/>
        </w:rPr>
        <w:t>a</w:t>
      </w:r>
      <w:r>
        <w:t xml:space="preserve">, </w:t>
      </w:r>
      <w:r>
        <w:rPr>
          <w:i/>
        </w:rPr>
        <w:t>b</w:t>
      </w:r>
      <w:r>
        <w:t xml:space="preserve">, </w:t>
      </w:r>
      <w:r>
        <w:rPr>
          <w:i/>
        </w:rPr>
        <w:t>c</w:t>
      </w:r>
      <w:r>
        <w:t xml:space="preserve">, </w:t>
      </w:r>
      <w:r>
        <w:rPr>
          <w:i/>
        </w:rPr>
        <w:t>d</w:t>
      </w:r>
      <w:r>
        <w:t xml:space="preserve">, </w:t>
      </w:r>
      <w:r>
        <w:rPr>
          <w:i/>
        </w:rPr>
        <w:t>e</w:t>
      </w:r>
      <w:r>
        <w:t>,...</w:t>
      </w:r>
      <w:r>
        <w:rPr>
          <w:i/>
        </w:rPr>
        <w:t>n</w:t>
      </w:r>
      <w:r>
        <w:t xml:space="preserve"> are excellent expressions of </w:t>
      </w:r>
      <w:r>
        <w:rPr>
          <w:i/>
        </w:rPr>
        <w:t>P-hood</w:t>
      </w:r>
      <w:r>
        <w:t>.</w:t>
      </w:r>
    </w:p>
    <w:p w14:paraId="6DDCF22F" w14:textId="77777777" w:rsidR="00D709D0" w:rsidRDefault="00C417CD" w:rsidP="001E028B">
      <w:pPr>
        <w:spacing w:line="480" w:lineRule="auto"/>
      </w:pPr>
      <w:r>
        <w:t xml:space="preserve">Since appraisal respect involves the valuation of a person as a meritorious person, it is necessary to the emergence of appraisal respect that the </w:t>
      </w:r>
      <w:proofErr w:type="gramStart"/>
      <w:r>
        <w:t>particular properties</w:t>
      </w:r>
      <w:proofErr w:type="gramEnd"/>
      <w:r>
        <w:t xml:space="preserve"> or activities on the basis of which we deem someone meritorious are apprehended in their excellence.  Although we respect </w:t>
      </w:r>
      <w:r>
        <w:lastRenderedPageBreak/>
        <w:t xml:space="preserve">the person in her personhood, we do so in relation to </w:t>
      </w:r>
      <w:proofErr w:type="gramStart"/>
      <w:r>
        <w:t>particular excellent</w:t>
      </w:r>
      <w:proofErr w:type="gramEnd"/>
      <w:r>
        <w:t xml:space="preserve"> characteristics and activities arising from her exercise of rational agency.</w:t>
      </w:r>
    </w:p>
    <w:p w14:paraId="1FE908BE" w14:textId="77777777" w:rsidR="00D709D0" w:rsidRDefault="00C417CD" w:rsidP="001E028B">
      <w:pPr>
        <w:spacing w:line="480" w:lineRule="auto"/>
        <w:ind w:firstLine="360"/>
      </w:pPr>
      <w:r>
        <w:t xml:space="preserve">Interestingly, Hart acknowledges a similar point in the case of erotic love.  He says, </w:t>
      </w:r>
    </w:p>
    <w:p w14:paraId="63DDF39E" w14:textId="77777777" w:rsidR="00D709D0" w:rsidRDefault="00C417CD" w:rsidP="006B0697">
      <w:pPr>
        <w:spacing w:line="480" w:lineRule="auto"/>
        <w:ind w:left="720" w:right="720"/>
      </w:pPr>
      <w:r>
        <w:t>What does seem essential is that in erotic love, and especially “being-in-love,” the transcendent ipseity is loved precisely in loving the beloved’s body, and this, of course, distinguishes erotic love from other forms of love….  “Being in love” involves loving the Other in every aspect of her or his body, and, indeed, of his or her life.…</w:t>
      </w:r>
      <w:r w:rsidR="002157CD">
        <w:t xml:space="preserve"> </w:t>
      </w:r>
      <w:r>
        <w:t xml:space="preserve">One simply loves everything ‘about’ the beloved.  Loving the body and its properties is loving the transcendent ipseity.  The Other’s inwardness irradiates outwards to the totality of the </w:t>
      </w:r>
      <w:proofErr w:type="gramStart"/>
      <w:r>
        <w:t>body</w:t>
      </w:r>
      <w:proofErr w:type="gramEnd"/>
      <w:r>
        <w:t xml:space="preserve"> and one loves the Other in loving the body.…</w:t>
      </w:r>
      <w:r w:rsidR="002157CD">
        <w:t xml:space="preserve"> </w:t>
      </w:r>
      <w:r>
        <w:t>But even in sexual “being in love” the love intends the unique ipseity which properly transcends all properties (Hart 200</w:t>
      </w:r>
      <w:r w:rsidR="006715E8">
        <w:t>9</w:t>
      </w:r>
      <w:r>
        <w:t>a, 219).</w:t>
      </w:r>
    </w:p>
    <w:p w14:paraId="453A984E" w14:textId="77777777" w:rsidR="00D709D0" w:rsidRDefault="00C417CD" w:rsidP="001E028B">
      <w:pPr>
        <w:spacing w:line="480" w:lineRule="auto"/>
      </w:pPr>
      <w:r>
        <w:t xml:space="preserve">What I am claiming is that something like this is true as well for familial love and the love that is rooted in appraisal respect.  Certain relations, characteristics, or activities </w:t>
      </w:r>
      <w:r>
        <w:rPr>
          <w:i/>
        </w:rPr>
        <w:t>motivate</w:t>
      </w:r>
      <w:r>
        <w:t xml:space="preserve"> my </w:t>
      </w:r>
      <w:r>
        <w:rPr>
          <w:i/>
        </w:rPr>
        <w:t>loving A</w:t>
      </w:r>
      <w:r>
        <w:t xml:space="preserve">, and this loving experience aims at the person </w:t>
      </w:r>
      <w:r>
        <w:rPr>
          <w:i/>
        </w:rPr>
        <w:t>A</w:t>
      </w:r>
      <w:r>
        <w:t xml:space="preserve"> rather than a propertyless ipseity or an ipseity beyond personal features.  This is not to deny that the </w:t>
      </w:r>
      <w:r>
        <w:rPr>
          <w:i/>
        </w:rPr>
        <w:t>A</w:t>
      </w:r>
      <w:r>
        <w:t xml:space="preserve">’s personhood, the ipseity, </w:t>
      </w:r>
      <w:r>
        <w:rPr>
          <w:i/>
        </w:rPr>
        <w:t>transcends</w:t>
      </w:r>
      <w:r>
        <w:t xml:space="preserve"> those personal properties, but it is</w:t>
      </w:r>
      <w:r w:rsidR="00AC1BBD">
        <w:t xml:space="preserve"> to deny that such personhood is somehow</w:t>
      </w:r>
      <w:r>
        <w:t xml:space="preserve"> </w:t>
      </w:r>
      <w:r>
        <w:rPr>
          <w:i/>
        </w:rPr>
        <w:t>beyond</w:t>
      </w:r>
      <w:r>
        <w:t xml:space="preserve"> </w:t>
      </w:r>
      <w:r w:rsidR="00AC1BBD">
        <w:t xml:space="preserve">and </w:t>
      </w:r>
      <w:r w:rsidR="00AC1BBD" w:rsidRPr="00AC1BBD">
        <w:rPr>
          <w:i/>
        </w:rPr>
        <w:t>absent</w:t>
      </w:r>
      <w:r w:rsidR="00AC1BBD">
        <w:t xml:space="preserve"> </w:t>
      </w:r>
      <w:r w:rsidRPr="00AC1BBD">
        <w:t>those</w:t>
      </w:r>
      <w:r>
        <w:t xml:space="preserve"> properties.  Even when the loving is motivated by the person’s status, characteristics, or activities, the love transcends those relations, characteristics, or activities</w:t>
      </w:r>
      <w:r w:rsidR="00AC1BBD">
        <w:t xml:space="preserve">.  It </w:t>
      </w:r>
      <w:r>
        <w:t xml:space="preserve">targets the person in those relations or having those characteristics and </w:t>
      </w:r>
      <w:r w:rsidR="00AC1BBD">
        <w:t>performing</w:t>
      </w:r>
      <w:r>
        <w:t xml:space="preserve"> those actions.  The person’s personhood cannot be reduced to any actual set of relations, characteristics, and activities, and in loving the person I go to the source of these characteristics.  But that source is not something </w:t>
      </w:r>
      <w:r>
        <w:lastRenderedPageBreak/>
        <w:t>propertyless; it is always propertied and propertied by the relations and attributes that motivate the love.</w:t>
      </w:r>
    </w:p>
    <w:p w14:paraId="6DF40568" w14:textId="77777777" w:rsidR="00D709D0" w:rsidRDefault="00C417CD" w:rsidP="001E028B">
      <w:pPr>
        <w:spacing w:line="480" w:lineRule="auto"/>
        <w:ind w:firstLine="360"/>
      </w:pPr>
      <w:r>
        <w:t>Th</w:t>
      </w:r>
      <w:r w:rsidR="00AC1BBD">
        <w:t>e</w:t>
      </w:r>
      <w:r>
        <w:t xml:space="preserve"> transcendence </w:t>
      </w:r>
      <w:r w:rsidR="00AC1BBD">
        <w:t xml:space="preserve">of the person </w:t>
      </w:r>
      <w:r>
        <w:t xml:space="preserve">accounts for the fact, noted by Hart, that the person’s attributes and traits can change without extinguishing the love we have for that person.  The familial relation, of course, never changes, but in the case of erotic love and the love rooted in appraisal respect the qualities that motivated the love may disappear while the love endures.  The deepened love that began as erotic love survives the loss of those bodily features and is newly rooted, for example, in the moral character of the beloved, and this love survives the loss of those moral qualities at the end of life as, for example, the beloved suffers from dementia.  Our attachment to the person remains loving despite the loss of those qualities precisely because it was the person loved and not </w:t>
      </w:r>
      <w:r>
        <w:rPr>
          <w:i/>
        </w:rPr>
        <w:t xml:space="preserve">merely </w:t>
      </w:r>
      <w:r>
        <w:t xml:space="preserve">the personal traits.  This fact about the endurance of love while the motivating personal </w:t>
      </w:r>
      <w:r w:rsidR="00AC1BBD">
        <w:t>features</w:t>
      </w:r>
      <w:r>
        <w:t xml:space="preserve"> change and disappear reinforces for Hart the conclusion that there are no justifying reasons for love.  </w:t>
      </w:r>
    </w:p>
    <w:p w14:paraId="0E27B00A" w14:textId="77777777" w:rsidR="009C44FB" w:rsidRDefault="009C44FB" w:rsidP="001E028B">
      <w:pPr>
        <w:spacing w:line="480" w:lineRule="auto"/>
        <w:ind w:firstLine="360"/>
      </w:pPr>
    </w:p>
    <w:p w14:paraId="3696C343" w14:textId="77777777" w:rsidR="00D709D0" w:rsidRDefault="00C417CD" w:rsidP="002157CD">
      <w:pPr>
        <w:spacing w:line="480" w:lineRule="auto"/>
        <w:jc w:val="center"/>
      </w:pPr>
      <w:r>
        <w:t>V</w:t>
      </w:r>
    </w:p>
    <w:p w14:paraId="67CAA5C1" w14:textId="77777777" w:rsidR="001E028B" w:rsidRDefault="00C417CD" w:rsidP="001E028B">
      <w:pPr>
        <w:spacing w:line="480" w:lineRule="auto"/>
      </w:pPr>
      <w:r>
        <w:t xml:space="preserve">We can distinguish three ways in which we might ask whether love is justified (Helm 2009, </w:t>
      </w:r>
      <w:proofErr w:type="spellStart"/>
      <w:r>
        <w:t>n.p.</w:t>
      </w:r>
      <w:proofErr w:type="spellEnd"/>
      <w:r>
        <w:t xml:space="preserve">): </w:t>
      </w:r>
    </w:p>
    <w:p w14:paraId="4535753B" w14:textId="77777777" w:rsidR="001E028B" w:rsidRDefault="00C417CD" w:rsidP="001E028B">
      <w:pPr>
        <w:numPr>
          <w:ilvl w:val="0"/>
          <w:numId w:val="13"/>
        </w:numPr>
        <w:spacing w:line="480" w:lineRule="auto"/>
      </w:pPr>
      <w:r>
        <w:t xml:space="preserve">What, if anything, justifies one’s loving rather than not loving this </w:t>
      </w:r>
      <w:proofErr w:type="gramStart"/>
      <w:r>
        <w:rPr>
          <w:i/>
        </w:rPr>
        <w:t xml:space="preserve">particular </w:t>
      </w:r>
      <w:r>
        <w:t>person</w:t>
      </w:r>
      <w:proofErr w:type="gramEnd"/>
      <w:r>
        <w:t>?</w:t>
      </w:r>
    </w:p>
    <w:p w14:paraId="153FF851" w14:textId="77777777" w:rsidR="001E028B" w:rsidRDefault="00C417CD" w:rsidP="001E028B">
      <w:pPr>
        <w:numPr>
          <w:ilvl w:val="0"/>
          <w:numId w:val="13"/>
        </w:numPr>
        <w:spacing w:line="480" w:lineRule="auto"/>
      </w:pPr>
      <w:r>
        <w:t xml:space="preserve">What, if anything, justifies one’s </w:t>
      </w:r>
      <w:r w:rsidRPr="001E028B">
        <w:rPr>
          <w:i/>
        </w:rPr>
        <w:t xml:space="preserve">coming </w:t>
      </w:r>
      <w:r>
        <w:t xml:space="preserve">to love this </w:t>
      </w:r>
      <w:proofErr w:type="gramStart"/>
      <w:r>
        <w:t>particular person</w:t>
      </w:r>
      <w:proofErr w:type="gramEnd"/>
      <w:r>
        <w:t xml:space="preserve"> rather than someone else?</w:t>
      </w:r>
    </w:p>
    <w:p w14:paraId="78879008" w14:textId="77777777" w:rsidR="00D709D0" w:rsidRDefault="00C417CD" w:rsidP="001E028B">
      <w:pPr>
        <w:numPr>
          <w:ilvl w:val="0"/>
          <w:numId w:val="13"/>
        </w:numPr>
        <w:spacing w:line="480" w:lineRule="auto"/>
      </w:pPr>
      <w:r>
        <w:t xml:space="preserve">What, if anything, justifies one’s </w:t>
      </w:r>
      <w:r w:rsidRPr="001E028B">
        <w:rPr>
          <w:i/>
        </w:rPr>
        <w:t xml:space="preserve">continuing </w:t>
      </w:r>
      <w:r>
        <w:t xml:space="preserve">to love this </w:t>
      </w:r>
      <w:proofErr w:type="gramStart"/>
      <w:r>
        <w:t>particular person</w:t>
      </w:r>
      <w:proofErr w:type="gramEnd"/>
      <w:r>
        <w:t xml:space="preserve"> given the changes</w:t>
      </w:r>
      <w:r w:rsidR="002157CD">
        <w:t xml:space="preserve"> — </w:t>
      </w:r>
      <w:r>
        <w:t>both in us and in circumstances</w:t>
      </w:r>
      <w:r w:rsidR="002157CD">
        <w:t xml:space="preserve"> — </w:t>
      </w:r>
      <w:r>
        <w:t>that have occurred since one began loving him or her?</w:t>
      </w:r>
    </w:p>
    <w:p w14:paraId="3BAF6AB3" w14:textId="77777777" w:rsidR="00D709D0" w:rsidRDefault="00C417CD" w:rsidP="001E028B">
      <w:pPr>
        <w:spacing w:line="480" w:lineRule="auto"/>
      </w:pPr>
      <w:r>
        <w:lastRenderedPageBreak/>
        <w:t>The answer to these questions seems clear:</w:t>
      </w:r>
      <w:r w:rsidR="002157CD">
        <w:t xml:space="preserve"> </w:t>
      </w:r>
      <w:r>
        <w:t xml:space="preserve">nothing.  But this does not entail that loving this </w:t>
      </w:r>
      <w:proofErr w:type="gramStart"/>
      <w:r>
        <w:t>particular person</w:t>
      </w:r>
      <w:proofErr w:type="gramEnd"/>
      <w:r>
        <w:t xml:space="preserve"> — coming and continuing to love this person — is unmotivated or not founded on non-axiological properties.  We can begin to see this point if we consider how our intuitive responses change when we substitute “motivates” for “justifies” in the questions.  We do think there are answers to these questions, although not answers that would justify my love to someone who could not understand how I could possibly love this </w:t>
      </w:r>
      <w:proofErr w:type="gramStart"/>
      <w:r>
        <w:t>particular person</w:t>
      </w:r>
      <w:proofErr w:type="gramEnd"/>
      <w:r>
        <w:t xml:space="preserve">.  </w:t>
      </w:r>
    </w:p>
    <w:p w14:paraId="115A444F" w14:textId="77777777" w:rsidR="00D709D0" w:rsidRDefault="00C417CD" w:rsidP="001E028B">
      <w:pPr>
        <w:spacing w:line="480" w:lineRule="auto"/>
        <w:ind w:firstLine="360"/>
      </w:pPr>
      <w:r>
        <w:t xml:space="preserve">The differing intuitions about how to answer these two sets of questions mark the separation of founding reasons as motivating from founding reasons as justifying, a separation of motivational foundation from </w:t>
      </w:r>
      <w:proofErr w:type="spellStart"/>
      <w:r>
        <w:t>justificational</w:t>
      </w:r>
      <w:proofErr w:type="spellEnd"/>
      <w:r>
        <w:t xml:space="preserve"> foundation.  In many cases, and perhaps most cases, the two coincide.  My daughter’s graduation both motivates and justifies my joy in her graduation, and anyone empathically experiencing my situation would see the reasons for my joy and believe me justified</w:t>
      </w:r>
      <w:r w:rsidR="00FD1AD2">
        <w:t xml:space="preserve"> even if she did not experience joy</w:t>
      </w:r>
      <w:r>
        <w:t xml:space="preserve">.  The falsity of George’s charge both motivates and justifies my anger.  Anyone recognizing the falsity of the remark would recognize that my anger is justified even if she does not experience anger.  In the case of moral emotions, the justifying reasons are even stronger.  The continued injustice in permanently detaining non-combatants swept up in a war zone without evidence of any combatant activity on their part both motivates and justifies my indignation; in this case, however, the justifying reasons are such that everyone </w:t>
      </w:r>
      <w:r>
        <w:rPr>
          <w:i/>
        </w:rPr>
        <w:t>ought</w:t>
      </w:r>
      <w:r>
        <w:t xml:space="preserve"> to feel indignation and that those who do not fail morally in properly assessing the situation.</w:t>
      </w:r>
    </w:p>
    <w:p w14:paraId="4890D894" w14:textId="77777777" w:rsidR="00D709D0" w:rsidRDefault="00C417CD" w:rsidP="001E028B">
      <w:pPr>
        <w:spacing w:line="480" w:lineRule="auto"/>
        <w:ind w:firstLine="360"/>
      </w:pPr>
      <w:r>
        <w:t xml:space="preserve">In the case of love, however, motivating reasons and justifying reasons separate.  So, while Hart is correct to say that there is no justification, i.e., no justifying reasons, for love, there are motivating reasons.  Two sorts of considerations come into play.  First, we can ask what must be true for a particular instance of a type of love to arise.  Erotic love founded on bodily features, </w:t>
      </w:r>
      <w:r>
        <w:lastRenderedPageBreak/>
        <w:t xml:space="preserve">familial love founded on status respect, and the love founded on appraisal respect, say, the love of someone with a morally exemplary character, all have a </w:t>
      </w:r>
      <w:r>
        <w:rPr>
          <w:i/>
        </w:rPr>
        <w:t>basis</w:t>
      </w:r>
      <w:r>
        <w:t xml:space="preserve"> in non-axiological features of the beloved.  These </w:t>
      </w:r>
      <w:r>
        <w:rPr>
          <w:i/>
        </w:rPr>
        <w:t>bases</w:t>
      </w:r>
      <w:r>
        <w:t xml:space="preserve"> do not justify the love, for the love extends beyond them to the person, but they </w:t>
      </w:r>
      <w:r w:rsidR="00FD1AD2">
        <w:t>are presupposed by</w:t>
      </w:r>
      <w:r>
        <w:t xml:space="preserve"> </w:t>
      </w:r>
      <w:r w:rsidR="00FD1AD2">
        <w:t xml:space="preserve">and provide motivating reasons for </w:t>
      </w:r>
      <w:r>
        <w:t xml:space="preserve">my </w:t>
      </w:r>
      <w:r>
        <w:rPr>
          <w:i/>
        </w:rPr>
        <w:t xml:space="preserve">loving </w:t>
      </w:r>
      <w:r>
        <w:t>the person.</w:t>
      </w:r>
    </w:p>
    <w:p w14:paraId="4A6A6FE0" w14:textId="77777777" w:rsidR="00D709D0" w:rsidRDefault="00C417CD" w:rsidP="001E028B">
      <w:pPr>
        <w:spacing w:line="480" w:lineRule="auto"/>
        <w:ind w:firstLine="360"/>
      </w:pPr>
      <w:r>
        <w:t xml:space="preserve">The second consideration arises out of a reflection on appraisal respect in which I respect a person as expressing her personhood in and through her excellent activities.  </w:t>
      </w:r>
      <w:r w:rsidR="00FD1AD2">
        <w:t>It</w:t>
      </w:r>
      <w:r>
        <w:t xml:space="preserve"> is possible that we have appraisal respect for persons that we do not appraise positively overall, such as our enemies or those with whom we disagree.  It is natural to think that in all cases I </w:t>
      </w:r>
      <w:r>
        <w:rPr>
          <w:i/>
        </w:rPr>
        <w:t xml:space="preserve">ought </w:t>
      </w:r>
      <w:r>
        <w:t xml:space="preserve">to admire </w:t>
      </w:r>
      <w:r w:rsidR="00FD1AD2">
        <w:t xml:space="preserve">these </w:t>
      </w:r>
      <w:r>
        <w:t>persons for the qualities they possess that provide the basis for appraisal respect</w:t>
      </w:r>
      <w:r w:rsidR="00FD1AD2">
        <w:t>.  However</w:t>
      </w:r>
      <w:r>
        <w:t xml:space="preserve">, it is not natural to think that my admiration ought to extend to the person as such or that I ought to love such persons.  This difference between admiration and love once again marks the differences between motivating and justifying reasons.  </w:t>
      </w:r>
    </w:p>
    <w:p w14:paraId="72C3017E" w14:textId="77777777" w:rsidR="00D709D0" w:rsidRDefault="00C417CD" w:rsidP="001E028B">
      <w:pPr>
        <w:spacing w:line="480" w:lineRule="auto"/>
        <w:ind w:firstLine="360"/>
      </w:pPr>
      <w:r>
        <w:t xml:space="preserve">Admiration has, in a way that love does not, normative force.  There are normative reasons for admiring or not admiring </w:t>
      </w:r>
      <w:r>
        <w:rPr>
          <w:i/>
        </w:rPr>
        <w:t>X</w:t>
      </w:r>
      <w:r>
        <w:t xml:space="preserve">, standards, e.g., whether someone has and exercises the virtues, in terms of which we can determine whether someone is admirable.  Admiration is earned and deserved </w:t>
      </w:r>
      <w:proofErr w:type="gramStart"/>
      <w:r>
        <w:t>on the basis of</w:t>
      </w:r>
      <w:proofErr w:type="gramEnd"/>
      <w:r>
        <w:t xml:space="preserve"> whether and to what degree a person satisfies such a standard of excellence.  But there are no such standards for love.  We can argue about whether someone is admirable; we can provide justifying reasons to show that she is.  But we cannot argue about whether someone is lovable, or so it is at least for the loves founded on status and appraisal respect.</w:t>
      </w:r>
    </w:p>
    <w:p w14:paraId="60061E4C" w14:textId="77777777" w:rsidR="009C44FB" w:rsidRDefault="009C44FB" w:rsidP="001E028B">
      <w:pPr>
        <w:spacing w:line="480" w:lineRule="auto"/>
        <w:ind w:firstLine="360"/>
      </w:pPr>
    </w:p>
    <w:p w14:paraId="345A8E22" w14:textId="77777777" w:rsidR="00D709D0" w:rsidRDefault="009C44FB" w:rsidP="002157CD">
      <w:pPr>
        <w:spacing w:line="480" w:lineRule="auto"/>
        <w:jc w:val="center"/>
      </w:pPr>
      <w:r>
        <w:br w:type="page"/>
      </w:r>
      <w:r w:rsidR="00C417CD">
        <w:lastRenderedPageBreak/>
        <w:t>VI</w:t>
      </w:r>
    </w:p>
    <w:p w14:paraId="4DD4D41D" w14:textId="77777777" w:rsidR="00D709D0" w:rsidRDefault="00D56222" w:rsidP="001E028B">
      <w:pPr>
        <w:spacing w:line="480" w:lineRule="auto"/>
      </w:pPr>
      <w:r>
        <w:t>Some different considerations arise when we take up</w:t>
      </w:r>
      <w:r w:rsidR="00C417CD">
        <w:t xml:space="preserve"> recognition respect and the love it motivates.  We can characterize the intentional structure of recognition respect as:</w:t>
      </w:r>
    </w:p>
    <w:p w14:paraId="1A57C599" w14:textId="77777777" w:rsidR="00D709D0" w:rsidRDefault="00C417CD" w:rsidP="001E028B">
      <w:pPr>
        <w:numPr>
          <w:ilvl w:val="0"/>
          <w:numId w:val="15"/>
        </w:numPr>
        <w:spacing w:line="480" w:lineRule="auto"/>
      </w:pPr>
      <w:r>
        <w:rPr>
          <w:i/>
        </w:rPr>
        <w:t>S</w:t>
      </w:r>
      <w:r>
        <w:t xml:space="preserve"> respects [</w:t>
      </w:r>
      <w:r>
        <w:rPr>
          <w:i/>
        </w:rPr>
        <w:t>P</w:t>
      </w:r>
      <w:r>
        <w:t xml:space="preserve"> as expressing </w:t>
      </w:r>
      <w:r>
        <w:rPr>
          <w:i/>
        </w:rPr>
        <w:t>P-hood</w:t>
      </w:r>
      <w:r>
        <w:t xml:space="preserve">] as </w:t>
      </w:r>
      <w:r>
        <w:rPr>
          <w:i/>
        </w:rPr>
        <w:t>v</w:t>
      </w:r>
      <w:r>
        <w:t xml:space="preserve"> on the basis of </w:t>
      </w:r>
      <w:r>
        <w:rPr>
          <w:i/>
        </w:rPr>
        <w:t>a</w:t>
      </w:r>
      <w:r>
        <w:t xml:space="preserve">, </w:t>
      </w:r>
      <w:r>
        <w:rPr>
          <w:i/>
        </w:rPr>
        <w:t>b</w:t>
      </w:r>
      <w:r>
        <w:t xml:space="preserve">, </w:t>
      </w:r>
      <w:r>
        <w:rPr>
          <w:i/>
        </w:rPr>
        <w:t>c</w:t>
      </w:r>
      <w:r>
        <w:t xml:space="preserve">, </w:t>
      </w:r>
      <w:r>
        <w:rPr>
          <w:i/>
        </w:rPr>
        <w:t>d</w:t>
      </w:r>
      <w:r>
        <w:t xml:space="preserve">, </w:t>
      </w:r>
      <w:proofErr w:type="gramStart"/>
      <w:r>
        <w:rPr>
          <w:i/>
        </w:rPr>
        <w:t>e</w:t>
      </w:r>
      <w:r w:rsidR="001E028B">
        <w:t>,...</w:t>
      </w:r>
      <w:proofErr w:type="gramEnd"/>
      <w:r>
        <w:rPr>
          <w:i/>
        </w:rPr>
        <w:t xml:space="preserve">n, </w:t>
      </w:r>
      <w:r>
        <w:t xml:space="preserve">where </w:t>
      </w:r>
      <w:r>
        <w:rPr>
          <w:i/>
        </w:rPr>
        <w:t>a</w:t>
      </w:r>
      <w:r>
        <w:t xml:space="preserve">, </w:t>
      </w:r>
      <w:r>
        <w:rPr>
          <w:i/>
        </w:rPr>
        <w:t>b</w:t>
      </w:r>
      <w:r>
        <w:t xml:space="preserve">, </w:t>
      </w:r>
      <w:r>
        <w:rPr>
          <w:i/>
        </w:rPr>
        <w:t>c</w:t>
      </w:r>
      <w:r>
        <w:t xml:space="preserve">, </w:t>
      </w:r>
      <w:r>
        <w:rPr>
          <w:i/>
        </w:rPr>
        <w:t>d</w:t>
      </w:r>
      <w:r>
        <w:t xml:space="preserve">, </w:t>
      </w:r>
      <w:r>
        <w:rPr>
          <w:i/>
        </w:rPr>
        <w:t>e</w:t>
      </w:r>
      <w:r>
        <w:t>,...</w:t>
      </w:r>
      <w:r>
        <w:rPr>
          <w:i/>
        </w:rPr>
        <w:t>n</w:t>
      </w:r>
      <w:r>
        <w:t xml:space="preserve"> are the subjective capacities for rational agency constituting </w:t>
      </w:r>
      <w:r>
        <w:rPr>
          <w:i/>
        </w:rPr>
        <w:t>P</w:t>
      </w:r>
      <w:r>
        <w:t xml:space="preserve">’s </w:t>
      </w:r>
      <w:r>
        <w:rPr>
          <w:i/>
        </w:rPr>
        <w:t>P-hood</w:t>
      </w:r>
      <w:r>
        <w:t>.</w:t>
      </w:r>
    </w:p>
    <w:p w14:paraId="27128576" w14:textId="77777777" w:rsidR="00D709D0" w:rsidRDefault="00C417CD" w:rsidP="001E028B">
      <w:pPr>
        <w:spacing w:line="480" w:lineRule="auto"/>
      </w:pPr>
      <w:r>
        <w:t>The love based on recognition respect is, I think, closest</w:t>
      </w:r>
      <w:r w:rsidR="001E028B">
        <w:t xml:space="preserve">, albeit </w:t>
      </w:r>
      <w:proofErr w:type="gramStart"/>
      <w:r w:rsidR="001E028B">
        <w:t>not identical,</w:t>
      </w:r>
      <w:proofErr w:type="gramEnd"/>
      <w:r>
        <w:t xml:space="preserve"> to the love of which Hart speaks.  Indeed, my concern is that he collapses all love beyond erotic love into this kind of love.  But I think this is only a species of love: an </w:t>
      </w:r>
      <w:proofErr w:type="spellStart"/>
      <w:r>
        <w:t>agapic</w:t>
      </w:r>
      <w:proofErr w:type="spellEnd"/>
      <w:r>
        <w:t xml:space="preserve"> love that is directed to persons simply as persons by virtue of the dignity that attaches to their rational agency and their participation in bringing a world to disclosure and in completing the fashioning of that world in their actions.  This </w:t>
      </w:r>
      <w:proofErr w:type="spellStart"/>
      <w:r>
        <w:t>agapic</w:t>
      </w:r>
      <w:proofErr w:type="spellEnd"/>
      <w:r>
        <w:t xml:space="preserve"> love, in line with Hart’s theological concerns, can be understood theologically as charity, the theological virtue that is the disposition to love all fellow humans precisely insofar as they are all potential sisters and brothers in the communion of saints.  Whether we understand this </w:t>
      </w:r>
      <w:proofErr w:type="spellStart"/>
      <w:r>
        <w:t>agapic</w:t>
      </w:r>
      <w:proofErr w:type="spellEnd"/>
      <w:r>
        <w:t xml:space="preserve"> love theologically or not, only here can we say of love that it targets the beloved apart from </w:t>
      </w:r>
      <w:r>
        <w:rPr>
          <w:i/>
        </w:rPr>
        <w:t xml:space="preserve">realized </w:t>
      </w:r>
      <w:r>
        <w:t xml:space="preserve">properties, characteristics, and behaviors.  Nevertheless, </w:t>
      </w:r>
      <w:proofErr w:type="spellStart"/>
      <w:r>
        <w:t>agapic</w:t>
      </w:r>
      <w:proofErr w:type="spellEnd"/>
      <w:r>
        <w:t xml:space="preserve"> love targets the beloved in her pure possibilities as having the </w:t>
      </w:r>
      <w:r>
        <w:rPr>
          <w:i/>
        </w:rPr>
        <w:t xml:space="preserve">capacities </w:t>
      </w:r>
      <w:r>
        <w:t xml:space="preserve">to judge, to value, and to act in ways that contribute to the intersubjective disclosure of the world and a moral order.  This </w:t>
      </w:r>
      <w:proofErr w:type="spellStart"/>
      <w:r>
        <w:t>agapic</w:t>
      </w:r>
      <w:proofErr w:type="spellEnd"/>
      <w:r>
        <w:t xml:space="preserve"> love depends upon the empathic perception of a </w:t>
      </w:r>
      <w:r>
        <w:rPr>
          <w:i/>
        </w:rPr>
        <w:t xml:space="preserve">person </w:t>
      </w:r>
      <w:r>
        <w:t xml:space="preserve">having actual properties and traits whose presence awakens us to the presence of the apperceived capacities themselves.  </w:t>
      </w:r>
    </w:p>
    <w:p w14:paraId="1B53A328" w14:textId="77777777" w:rsidR="00D709D0" w:rsidRDefault="00C417CD" w:rsidP="001E028B">
      <w:pPr>
        <w:spacing w:line="480" w:lineRule="auto"/>
        <w:ind w:firstLine="360"/>
      </w:pPr>
      <w:r>
        <w:t xml:space="preserve">What is interesting about </w:t>
      </w:r>
      <w:proofErr w:type="spellStart"/>
      <w:r>
        <w:t>agapic</w:t>
      </w:r>
      <w:proofErr w:type="spellEnd"/>
      <w:r>
        <w:t xml:space="preserve"> love is that it is the most abstract of the loves we have discussed, but it is also the lone case in which we might be able to say</w:t>
      </w:r>
      <w:r w:rsidR="001E028B">
        <w:t>, paradoxically,</w:t>
      </w:r>
      <w:r>
        <w:t xml:space="preserve"> that the love is justified.  Since recognition respect and the love grounded therein appeal to </w:t>
      </w:r>
      <w:r w:rsidR="00141B4F">
        <w:t xml:space="preserve">the </w:t>
      </w:r>
      <w:proofErr w:type="gramStart"/>
      <w:r w:rsidR="00141B4F">
        <w:t>capacities</w:t>
      </w:r>
      <w:proofErr w:type="gramEnd"/>
      <w:r w:rsidR="00141B4F">
        <w:t xml:space="preserve"> requisite for rational agency, </w:t>
      </w:r>
      <w:r>
        <w:t xml:space="preserve">recognition respect and the </w:t>
      </w:r>
      <w:proofErr w:type="spellStart"/>
      <w:r>
        <w:t>agapic</w:t>
      </w:r>
      <w:proofErr w:type="spellEnd"/>
      <w:r>
        <w:t xml:space="preserve"> love are non-identity</w:t>
      </w:r>
      <w:r w:rsidR="00141B4F">
        <w:t>-</w:t>
      </w:r>
      <w:r>
        <w:t xml:space="preserve">involving </w:t>
      </w:r>
      <w:r>
        <w:lastRenderedPageBreak/>
        <w:t xml:space="preserve">attitudes.  The persons at whom I direct my respect and </w:t>
      </w:r>
      <w:proofErr w:type="spellStart"/>
      <w:r>
        <w:t>agapic</w:t>
      </w:r>
      <w:proofErr w:type="spellEnd"/>
      <w:r>
        <w:t xml:space="preserve"> love are fungible; I respect and love them </w:t>
      </w:r>
      <w:proofErr w:type="gramStart"/>
      <w:r>
        <w:t>on the basis of</w:t>
      </w:r>
      <w:proofErr w:type="gramEnd"/>
      <w:r>
        <w:t xml:space="preserve"> the capacities they manifest.  If I respect </w:t>
      </w:r>
      <w:r w:rsidR="00D56222">
        <w:rPr>
          <w:i/>
        </w:rPr>
        <w:t>C</w:t>
      </w:r>
      <w:r>
        <w:t xml:space="preserve"> </w:t>
      </w:r>
      <w:proofErr w:type="gramStart"/>
      <w:r>
        <w:t>on the basis of</w:t>
      </w:r>
      <w:proofErr w:type="gramEnd"/>
      <w:r>
        <w:t xml:space="preserve"> these capacities, it is true that I ought to respect </w:t>
      </w:r>
      <w:r w:rsidR="00D56222">
        <w:rPr>
          <w:i/>
        </w:rPr>
        <w:t>D</w:t>
      </w:r>
      <w:r>
        <w:t xml:space="preserve">, a qualitative duplicate of </w:t>
      </w:r>
      <w:r w:rsidR="00D56222">
        <w:rPr>
          <w:i/>
        </w:rPr>
        <w:t>C</w:t>
      </w:r>
      <w:r>
        <w:t xml:space="preserve">, on the basis of those same capacities.  And while love cannot be commanded, anyone who shares the religious framework in which </w:t>
      </w:r>
      <w:r>
        <w:rPr>
          <w:i/>
        </w:rPr>
        <w:t>agape</w:t>
      </w:r>
      <w:r>
        <w:t xml:space="preserve"> is a charitable love of all potential members of the communion of saints </w:t>
      </w:r>
      <w:r>
        <w:rPr>
          <w:i/>
        </w:rPr>
        <w:t xml:space="preserve">ought </w:t>
      </w:r>
      <w:r>
        <w:t>to love all other rational agents just on the ground of their capacities</w:t>
      </w:r>
      <w:r w:rsidR="00141B4F">
        <w:t xml:space="preserve"> for rational agency and regardless of their realization</w:t>
      </w:r>
      <w:r>
        <w:t xml:space="preserve">.  This </w:t>
      </w:r>
      <w:proofErr w:type="spellStart"/>
      <w:r>
        <w:t>agapic</w:t>
      </w:r>
      <w:proofErr w:type="spellEnd"/>
      <w:r>
        <w:t xml:space="preserve"> love would extend to the person and not just the capacities, but the presence of the capacities would both motivate and justify the love.</w:t>
      </w:r>
    </w:p>
    <w:p w14:paraId="09874DB2" w14:textId="77777777" w:rsidR="009C44FB" w:rsidRDefault="00D56222" w:rsidP="00141B4F">
      <w:pPr>
        <w:spacing w:line="480" w:lineRule="auto"/>
        <w:ind w:firstLine="360"/>
      </w:pPr>
      <w:r>
        <w:t xml:space="preserve">In conclusion, </w:t>
      </w:r>
      <w:r w:rsidR="00C417CD">
        <w:t xml:space="preserve">Hart’s account of love is </w:t>
      </w:r>
      <w:r>
        <w:t xml:space="preserve">generally </w:t>
      </w:r>
      <w:r w:rsidR="00C417CD">
        <w:t xml:space="preserve">correct in emphasizing </w:t>
      </w:r>
      <w:r>
        <w:t xml:space="preserve">the identity-involving character of love and </w:t>
      </w:r>
      <w:r w:rsidR="00C417CD">
        <w:t xml:space="preserve">the inability to justify love, but this does not entail the absence of a foundational relation in love.  </w:t>
      </w:r>
      <w:proofErr w:type="gramStart"/>
      <w:r w:rsidR="00C417CD">
        <w:t>Despite the fact that</w:t>
      </w:r>
      <w:proofErr w:type="gramEnd"/>
      <w:r w:rsidR="00C417CD">
        <w:t xml:space="preserve"> there are no justifying reasons for the love, there are motivating reasons.  Paradoxically, the kind of love</w:t>
      </w:r>
      <w:r w:rsidR="002157CD">
        <w:t xml:space="preserve"> — </w:t>
      </w:r>
      <w:proofErr w:type="spellStart"/>
      <w:r w:rsidR="00C417CD">
        <w:t>agapic</w:t>
      </w:r>
      <w:proofErr w:type="spellEnd"/>
      <w:r w:rsidR="00C417CD">
        <w:t xml:space="preserve"> love</w:t>
      </w:r>
      <w:r w:rsidR="002157CD">
        <w:t xml:space="preserve"> — </w:t>
      </w:r>
      <w:r w:rsidR="00C417CD">
        <w:t xml:space="preserve">that is closest to Hart’s ideal of loving the person regardless of her realized features is also the kind of love that incorporates a founding sense (the person as the target of recognition respect) that is both motivating and justifying.  </w:t>
      </w:r>
    </w:p>
    <w:p w14:paraId="44EAFD9C" w14:textId="77777777" w:rsidR="00D709D0" w:rsidRDefault="00D709D0" w:rsidP="009C44FB">
      <w:pPr>
        <w:spacing w:line="480" w:lineRule="auto"/>
      </w:pPr>
    </w:p>
    <w:p w14:paraId="25546E3C" w14:textId="77777777" w:rsidR="00141B4F" w:rsidRDefault="00C417CD" w:rsidP="002157CD">
      <w:pPr>
        <w:tabs>
          <w:tab w:val="center" w:pos="4680"/>
        </w:tabs>
        <w:jc w:val="center"/>
        <w:rPr>
          <w:smallCaps/>
          <w:sz w:val="20"/>
        </w:rPr>
      </w:pPr>
      <w:r>
        <w:rPr>
          <w:smallCaps/>
          <w:sz w:val="20"/>
        </w:rPr>
        <w:t>Notes</w:t>
      </w:r>
    </w:p>
    <w:p w14:paraId="4B94D5A5" w14:textId="77777777" w:rsidR="00067CC1" w:rsidRDefault="00067CC1" w:rsidP="00141B4F">
      <w:pPr>
        <w:tabs>
          <w:tab w:val="center" w:pos="4680"/>
        </w:tabs>
        <w:sectPr w:rsidR="00067CC1" w:rsidSect="008A60E6">
          <w:headerReference w:type="default" r:id="rId8"/>
          <w:footerReference w:type="default" r:id="rId9"/>
          <w:endnotePr>
            <w:numFmt w:val="decimal"/>
          </w:endnotePr>
          <w:type w:val="continuous"/>
          <w:pgSz w:w="12240" w:h="15840"/>
          <w:pgMar w:top="1920" w:right="1440" w:bottom="1440" w:left="1440" w:header="1440" w:footer="720" w:gutter="0"/>
          <w:cols w:sep="1" w:space="720"/>
          <w:titlePg/>
          <w:docGrid w:linePitch="326"/>
        </w:sectPr>
      </w:pPr>
    </w:p>
    <w:p w14:paraId="3DEEC669" w14:textId="77777777" w:rsidR="00067CC1" w:rsidRDefault="00067CC1" w:rsidP="00067CC1">
      <w:pPr>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jc w:val="center"/>
        <w:rPr>
          <w:smallCaps/>
          <w:sz w:val="20"/>
        </w:rPr>
      </w:pPr>
    </w:p>
    <w:p w14:paraId="3656B9AB" w14:textId="77777777" w:rsidR="009C44FB" w:rsidRDefault="009C44FB" w:rsidP="00067CC1">
      <w:pPr>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jc w:val="center"/>
        <w:rPr>
          <w:smallCaps/>
          <w:sz w:val="20"/>
        </w:rPr>
      </w:pPr>
    </w:p>
    <w:p w14:paraId="071E4E01" w14:textId="77777777" w:rsidR="00067CC1" w:rsidRDefault="00067CC1" w:rsidP="002157CD">
      <w:pPr>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jc w:val="center"/>
        <w:rPr>
          <w:sz w:val="20"/>
        </w:rPr>
      </w:pPr>
      <w:r>
        <w:rPr>
          <w:smallCaps/>
          <w:sz w:val="20"/>
        </w:rPr>
        <w:t>References</w:t>
      </w:r>
    </w:p>
    <w:p w14:paraId="45FB0818" w14:textId="77777777" w:rsidR="00067CC1" w:rsidRDefault="00067CC1" w:rsidP="00067CC1">
      <w:pPr>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jc w:val="center"/>
        <w:rPr>
          <w:sz w:val="20"/>
        </w:rPr>
      </w:pPr>
    </w:p>
    <w:p w14:paraId="5AE66965" w14:textId="77777777" w:rsidR="00C417CD" w:rsidRPr="00C417CD" w:rsidRDefault="00C417CD" w:rsidP="00C417CD">
      <w:pPr>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360" w:hanging="360"/>
        <w:rPr>
          <w:sz w:val="20"/>
        </w:rPr>
      </w:pPr>
      <w:proofErr w:type="spellStart"/>
      <w:r w:rsidRPr="00C417CD">
        <w:rPr>
          <w:sz w:val="20"/>
        </w:rPr>
        <w:t>Castañeda</w:t>
      </w:r>
      <w:proofErr w:type="spellEnd"/>
      <w:r w:rsidRPr="00C417CD">
        <w:rPr>
          <w:sz w:val="20"/>
        </w:rPr>
        <w:t xml:space="preserve">, H.  1999.  </w:t>
      </w:r>
      <w:r w:rsidRPr="00C417CD">
        <w:rPr>
          <w:i/>
          <w:sz w:val="20"/>
        </w:rPr>
        <w:t xml:space="preserve">The </w:t>
      </w:r>
      <w:proofErr w:type="spellStart"/>
      <w:r w:rsidRPr="00C417CD">
        <w:rPr>
          <w:i/>
          <w:sz w:val="20"/>
        </w:rPr>
        <w:t>Phenomeno</w:t>
      </w:r>
      <w:proofErr w:type="spellEnd"/>
      <w:r w:rsidRPr="00C417CD">
        <w:rPr>
          <w:i/>
          <w:sz w:val="20"/>
        </w:rPr>
        <w:t>-logic of the I</w:t>
      </w:r>
      <w:r w:rsidR="00D36BB2">
        <w:rPr>
          <w:i/>
          <w:sz w:val="20"/>
        </w:rPr>
        <w:t>: Essays on Self-Consciousness</w:t>
      </w:r>
      <w:r w:rsidR="00D36BB2">
        <w:rPr>
          <w:sz w:val="20"/>
        </w:rPr>
        <w:t>, e</w:t>
      </w:r>
      <w:r w:rsidRPr="00C417CD">
        <w:rPr>
          <w:sz w:val="20"/>
        </w:rPr>
        <w:t xml:space="preserve">d. J. Hart and T. </w:t>
      </w:r>
      <w:proofErr w:type="spellStart"/>
      <w:r w:rsidRPr="00C417CD">
        <w:rPr>
          <w:sz w:val="20"/>
        </w:rPr>
        <w:t>Kapitan</w:t>
      </w:r>
      <w:proofErr w:type="spellEnd"/>
      <w:r w:rsidRPr="00C417CD">
        <w:rPr>
          <w:sz w:val="20"/>
        </w:rPr>
        <w:t xml:space="preserve">.  Bloomington: Indiana University Press. </w:t>
      </w:r>
    </w:p>
    <w:p w14:paraId="049F31CB" w14:textId="77777777" w:rsidR="00C417CD" w:rsidRDefault="00C417CD" w:rsidP="00C417CD">
      <w:pPr>
        <w:pStyle w:val="EndnoteText"/>
      </w:pPr>
    </w:p>
    <w:p w14:paraId="03BB5666" w14:textId="77777777" w:rsidR="00C417CD" w:rsidRDefault="00C417CD" w:rsidP="00C417CD">
      <w:pPr>
        <w:pStyle w:val="EndnoteText"/>
      </w:pPr>
      <w:proofErr w:type="spellStart"/>
      <w:r>
        <w:t>Darwall</w:t>
      </w:r>
      <w:proofErr w:type="spellEnd"/>
      <w:r>
        <w:t xml:space="preserve">, S.  1977.  </w:t>
      </w:r>
      <w:r w:rsidRPr="00C417CD">
        <w:t xml:space="preserve">Two </w:t>
      </w:r>
      <w:r>
        <w:t>c</w:t>
      </w:r>
      <w:r w:rsidRPr="00C417CD">
        <w:t xml:space="preserve">oncepts of </w:t>
      </w:r>
      <w:r>
        <w:t>r</w:t>
      </w:r>
      <w:r w:rsidRPr="00C417CD">
        <w:t>espect</w:t>
      </w:r>
      <w:r>
        <w:t>.</w:t>
      </w:r>
      <w:r w:rsidRPr="00C417CD">
        <w:t xml:space="preserve"> </w:t>
      </w:r>
      <w:r>
        <w:t xml:space="preserve"> </w:t>
      </w:r>
      <w:r w:rsidRPr="00C417CD">
        <w:rPr>
          <w:i/>
          <w:iCs/>
        </w:rPr>
        <w:t>Ethics</w:t>
      </w:r>
      <w:r w:rsidRPr="00C417CD">
        <w:t xml:space="preserve"> 88: 36–40.</w:t>
      </w:r>
    </w:p>
    <w:p w14:paraId="53128261" w14:textId="77777777" w:rsidR="00C417CD" w:rsidRDefault="00C417CD" w:rsidP="00C417CD">
      <w:pPr>
        <w:pStyle w:val="EndnoteText"/>
      </w:pPr>
    </w:p>
    <w:p w14:paraId="2D990CC2" w14:textId="77777777" w:rsidR="00067CC1" w:rsidRDefault="00067CC1" w:rsidP="00067CC1">
      <w:pPr>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360" w:hanging="360"/>
        <w:rPr>
          <w:sz w:val="20"/>
        </w:rPr>
      </w:pPr>
      <w:r>
        <w:rPr>
          <w:sz w:val="20"/>
        </w:rPr>
        <w:t>Drummond, J</w:t>
      </w:r>
      <w:r w:rsidR="00C417CD">
        <w:rPr>
          <w:sz w:val="20"/>
        </w:rPr>
        <w:t xml:space="preserve">.  </w:t>
      </w:r>
      <w:r>
        <w:rPr>
          <w:sz w:val="20"/>
        </w:rPr>
        <w:t>2002a</w:t>
      </w:r>
      <w:r w:rsidR="00C417CD">
        <w:rPr>
          <w:sz w:val="20"/>
        </w:rPr>
        <w:t xml:space="preserve">.  </w:t>
      </w:r>
      <w:r>
        <w:rPr>
          <w:sz w:val="20"/>
        </w:rPr>
        <w:t xml:space="preserve">Aristotelianism and phenomenology, in </w:t>
      </w:r>
      <w:r>
        <w:rPr>
          <w:i/>
          <w:sz w:val="20"/>
        </w:rPr>
        <w:t>Phenomenological Approaches to Moral Philosophy</w:t>
      </w:r>
      <w:r>
        <w:rPr>
          <w:sz w:val="20"/>
        </w:rPr>
        <w:t>, 15–45, ed</w:t>
      </w:r>
      <w:r w:rsidR="00C417CD">
        <w:rPr>
          <w:sz w:val="20"/>
        </w:rPr>
        <w:t xml:space="preserve">. </w:t>
      </w:r>
      <w:r>
        <w:rPr>
          <w:sz w:val="20"/>
        </w:rPr>
        <w:t>J</w:t>
      </w:r>
      <w:r w:rsidR="00C417CD">
        <w:rPr>
          <w:sz w:val="20"/>
        </w:rPr>
        <w:t xml:space="preserve">. </w:t>
      </w:r>
      <w:r>
        <w:rPr>
          <w:sz w:val="20"/>
        </w:rPr>
        <w:t>Drummond and L</w:t>
      </w:r>
      <w:r w:rsidR="00C417CD">
        <w:rPr>
          <w:sz w:val="20"/>
        </w:rPr>
        <w:t xml:space="preserve">. </w:t>
      </w:r>
      <w:proofErr w:type="spellStart"/>
      <w:r>
        <w:rPr>
          <w:sz w:val="20"/>
        </w:rPr>
        <w:t>Embree</w:t>
      </w:r>
      <w:proofErr w:type="spellEnd"/>
      <w:r w:rsidR="00C417CD">
        <w:rPr>
          <w:sz w:val="20"/>
        </w:rPr>
        <w:t xml:space="preserve">.  </w:t>
      </w:r>
      <w:r>
        <w:rPr>
          <w:sz w:val="20"/>
        </w:rPr>
        <w:t>Dordrecht: Kluwer Academic Publishers.</w:t>
      </w:r>
    </w:p>
    <w:p w14:paraId="62486C05" w14:textId="77777777" w:rsidR="00067CC1" w:rsidRDefault="00067CC1" w:rsidP="00067CC1">
      <w:pPr>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360" w:hanging="360"/>
        <w:rPr>
          <w:sz w:val="20"/>
        </w:rPr>
      </w:pPr>
    </w:p>
    <w:p w14:paraId="49D59AB8" w14:textId="77777777" w:rsidR="00067CC1" w:rsidRDefault="00067CC1" w:rsidP="00067CC1">
      <w:pPr>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360" w:hanging="360"/>
        <w:rPr>
          <w:sz w:val="20"/>
        </w:rPr>
      </w:pPr>
      <w:r>
        <w:rPr>
          <w:sz w:val="20"/>
        </w:rPr>
        <w:t>Drummond, J</w:t>
      </w:r>
      <w:r w:rsidR="00C417CD">
        <w:rPr>
          <w:sz w:val="20"/>
        </w:rPr>
        <w:t xml:space="preserve">.  </w:t>
      </w:r>
      <w:r>
        <w:rPr>
          <w:sz w:val="20"/>
        </w:rPr>
        <w:t>2002b</w:t>
      </w:r>
      <w:r w:rsidR="00C417CD">
        <w:rPr>
          <w:sz w:val="20"/>
        </w:rPr>
        <w:t xml:space="preserve">.  </w:t>
      </w:r>
      <w:proofErr w:type="spellStart"/>
      <w:r>
        <w:rPr>
          <w:sz w:val="20"/>
        </w:rPr>
        <w:t>Complicar</w:t>
      </w:r>
      <w:proofErr w:type="spellEnd"/>
      <w:r>
        <w:rPr>
          <w:sz w:val="20"/>
        </w:rPr>
        <w:t xml:space="preserve"> las </w:t>
      </w:r>
      <w:proofErr w:type="spellStart"/>
      <w:r>
        <w:rPr>
          <w:sz w:val="20"/>
        </w:rPr>
        <w:t>emociones</w:t>
      </w:r>
      <w:proofErr w:type="spellEnd"/>
      <w:r w:rsidR="00D36BB2">
        <w:rPr>
          <w:sz w:val="20"/>
        </w:rPr>
        <w:t>,</w:t>
      </w:r>
      <w:r w:rsidR="00C417CD">
        <w:rPr>
          <w:sz w:val="20"/>
        </w:rPr>
        <w:t xml:space="preserve"> </w:t>
      </w:r>
      <w:r w:rsidR="00D36BB2">
        <w:rPr>
          <w:sz w:val="20"/>
        </w:rPr>
        <w:t>t</w:t>
      </w:r>
      <w:r>
        <w:rPr>
          <w:sz w:val="20"/>
        </w:rPr>
        <w:t>rans</w:t>
      </w:r>
      <w:r w:rsidR="00C417CD">
        <w:rPr>
          <w:sz w:val="20"/>
        </w:rPr>
        <w:t xml:space="preserve">. </w:t>
      </w:r>
      <w:r>
        <w:rPr>
          <w:sz w:val="20"/>
        </w:rPr>
        <w:t>M</w:t>
      </w:r>
      <w:r w:rsidR="00D36BB2">
        <w:rPr>
          <w:sz w:val="20"/>
        </w:rPr>
        <w:t xml:space="preserve">. </w:t>
      </w:r>
      <w:proofErr w:type="spellStart"/>
      <w:r>
        <w:rPr>
          <w:sz w:val="20"/>
        </w:rPr>
        <w:t>Oyata</w:t>
      </w:r>
      <w:proofErr w:type="spellEnd"/>
      <w:r w:rsidR="00C417CD">
        <w:rPr>
          <w:sz w:val="20"/>
        </w:rPr>
        <w:t xml:space="preserve">.  </w:t>
      </w:r>
      <w:proofErr w:type="spellStart"/>
      <w:r>
        <w:rPr>
          <w:i/>
          <w:sz w:val="20"/>
        </w:rPr>
        <w:t>Areté</w:t>
      </w:r>
      <w:proofErr w:type="spellEnd"/>
      <w:r>
        <w:rPr>
          <w:i/>
          <w:sz w:val="20"/>
        </w:rPr>
        <w:t xml:space="preserve">: </w:t>
      </w:r>
      <w:proofErr w:type="spellStart"/>
      <w:r>
        <w:rPr>
          <w:i/>
          <w:sz w:val="20"/>
        </w:rPr>
        <w:t>Revista</w:t>
      </w:r>
      <w:proofErr w:type="spellEnd"/>
      <w:r>
        <w:rPr>
          <w:i/>
          <w:sz w:val="20"/>
        </w:rPr>
        <w:t xml:space="preserve"> de </w:t>
      </w:r>
      <w:proofErr w:type="spellStart"/>
      <w:r>
        <w:rPr>
          <w:i/>
          <w:sz w:val="20"/>
        </w:rPr>
        <w:t>Filosofía</w:t>
      </w:r>
      <w:proofErr w:type="spellEnd"/>
      <w:r>
        <w:rPr>
          <w:i/>
          <w:sz w:val="20"/>
        </w:rPr>
        <w:t xml:space="preserve"> </w:t>
      </w:r>
      <w:r>
        <w:rPr>
          <w:sz w:val="20"/>
        </w:rPr>
        <w:t>14: 175–89.</w:t>
      </w:r>
    </w:p>
    <w:p w14:paraId="4101652C" w14:textId="77777777" w:rsidR="00067CC1" w:rsidRDefault="00067CC1" w:rsidP="00067CC1">
      <w:pPr>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sz w:val="20"/>
        </w:rPr>
      </w:pPr>
    </w:p>
    <w:p w14:paraId="771807A9" w14:textId="77777777" w:rsidR="00067CC1" w:rsidRDefault="00067CC1" w:rsidP="00067CC1">
      <w:pPr>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360" w:hanging="360"/>
        <w:rPr>
          <w:sz w:val="20"/>
        </w:rPr>
      </w:pPr>
      <w:r>
        <w:rPr>
          <w:sz w:val="20"/>
        </w:rPr>
        <w:t>Drummond, J</w:t>
      </w:r>
      <w:r w:rsidR="00C417CD">
        <w:rPr>
          <w:sz w:val="20"/>
        </w:rPr>
        <w:t xml:space="preserve">.  </w:t>
      </w:r>
      <w:r>
        <w:rPr>
          <w:sz w:val="20"/>
        </w:rPr>
        <w:t>2006a</w:t>
      </w:r>
      <w:r w:rsidR="00C417CD">
        <w:rPr>
          <w:sz w:val="20"/>
        </w:rPr>
        <w:t xml:space="preserve">.  </w:t>
      </w:r>
      <w:r>
        <w:rPr>
          <w:sz w:val="20"/>
        </w:rPr>
        <w:t xml:space="preserve">The case(s) of (self-)awareness, in </w:t>
      </w:r>
      <w:r>
        <w:rPr>
          <w:i/>
          <w:sz w:val="20"/>
        </w:rPr>
        <w:t>Self-Representational Approaches to Consciousness</w:t>
      </w:r>
      <w:r>
        <w:rPr>
          <w:sz w:val="20"/>
        </w:rPr>
        <w:t>, ed</w:t>
      </w:r>
      <w:r w:rsidR="00C417CD">
        <w:rPr>
          <w:sz w:val="20"/>
        </w:rPr>
        <w:t xml:space="preserve">.  </w:t>
      </w:r>
      <w:r>
        <w:rPr>
          <w:sz w:val="20"/>
        </w:rPr>
        <w:t>U</w:t>
      </w:r>
      <w:r w:rsidR="00C417CD">
        <w:rPr>
          <w:sz w:val="20"/>
        </w:rPr>
        <w:t xml:space="preserve">.  </w:t>
      </w:r>
      <w:proofErr w:type="spellStart"/>
      <w:r>
        <w:rPr>
          <w:sz w:val="20"/>
        </w:rPr>
        <w:t>Kriegel</w:t>
      </w:r>
      <w:proofErr w:type="spellEnd"/>
      <w:r>
        <w:rPr>
          <w:sz w:val="20"/>
        </w:rPr>
        <w:t xml:space="preserve"> and K</w:t>
      </w:r>
      <w:r w:rsidR="00C417CD">
        <w:rPr>
          <w:sz w:val="20"/>
        </w:rPr>
        <w:t xml:space="preserve">.  </w:t>
      </w:r>
      <w:r>
        <w:rPr>
          <w:sz w:val="20"/>
        </w:rPr>
        <w:t>Williford, 199–220</w:t>
      </w:r>
      <w:r w:rsidR="00C417CD">
        <w:rPr>
          <w:sz w:val="20"/>
        </w:rPr>
        <w:t xml:space="preserve">.  </w:t>
      </w:r>
      <w:r>
        <w:rPr>
          <w:sz w:val="20"/>
        </w:rPr>
        <w:t>Cambridge, Mass.: MIT Press.</w:t>
      </w:r>
    </w:p>
    <w:p w14:paraId="4B99056E" w14:textId="77777777" w:rsidR="00067CC1" w:rsidRDefault="00067CC1" w:rsidP="00067CC1">
      <w:pPr>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sz w:val="20"/>
        </w:rPr>
      </w:pPr>
    </w:p>
    <w:p w14:paraId="770FDA1A" w14:textId="77777777" w:rsidR="00067CC1" w:rsidRDefault="00067CC1" w:rsidP="00067CC1">
      <w:pPr>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sz w:val="20"/>
        </w:rPr>
      </w:pPr>
      <w:r>
        <w:rPr>
          <w:sz w:val="20"/>
        </w:rPr>
        <w:t>Drummond, J</w:t>
      </w:r>
      <w:r w:rsidR="00C417CD">
        <w:rPr>
          <w:sz w:val="20"/>
        </w:rPr>
        <w:t xml:space="preserve">.  </w:t>
      </w:r>
      <w:r>
        <w:rPr>
          <w:sz w:val="20"/>
        </w:rPr>
        <w:t>2006b</w:t>
      </w:r>
      <w:r w:rsidR="00C417CD">
        <w:rPr>
          <w:sz w:val="20"/>
        </w:rPr>
        <w:t xml:space="preserve">.  </w:t>
      </w:r>
      <w:r>
        <w:rPr>
          <w:sz w:val="20"/>
        </w:rPr>
        <w:t>Respect as a moral emotion</w:t>
      </w:r>
      <w:r w:rsidR="00C417CD">
        <w:rPr>
          <w:sz w:val="20"/>
        </w:rPr>
        <w:t xml:space="preserve">.  </w:t>
      </w:r>
      <w:r>
        <w:rPr>
          <w:i/>
          <w:sz w:val="20"/>
        </w:rPr>
        <w:t xml:space="preserve">Husserl Studies </w:t>
      </w:r>
      <w:r>
        <w:rPr>
          <w:sz w:val="20"/>
        </w:rPr>
        <w:t>22: 1–27.</w:t>
      </w:r>
    </w:p>
    <w:p w14:paraId="1299C43A" w14:textId="77777777" w:rsidR="00067CC1" w:rsidRDefault="00067CC1" w:rsidP="00067CC1">
      <w:pPr>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sz w:val="20"/>
        </w:rPr>
      </w:pPr>
    </w:p>
    <w:p w14:paraId="0B23FBFF" w14:textId="77777777" w:rsidR="00067CC1" w:rsidRDefault="00067CC1" w:rsidP="00067CC1">
      <w:pPr>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360" w:hanging="360"/>
        <w:rPr>
          <w:sz w:val="20"/>
        </w:rPr>
      </w:pPr>
      <w:r>
        <w:rPr>
          <w:sz w:val="20"/>
        </w:rPr>
        <w:t>Drummond, J</w:t>
      </w:r>
      <w:r w:rsidR="00C417CD">
        <w:rPr>
          <w:sz w:val="20"/>
        </w:rPr>
        <w:t xml:space="preserve">.  </w:t>
      </w:r>
      <w:r>
        <w:rPr>
          <w:sz w:val="20"/>
        </w:rPr>
        <w:t>2009a</w:t>
      </w:r>
      <w:r w:rsidR="00C417CD">
        <w:rPr>
          <w:sz w:val="20"/>
        </w:rPr>
        <w:t xml:space="preserve">.  </w:t>
      </w:r>
      <w:r>
        <w:rPr>
          <w:sz w:val="20"/>
        </w:rPr>
        <w:t xml:space="preserve">La limitation de </w:t>
      </w:r>
      <w:proofErr w:type="spellStart"/>
      <w:r>
        <w:rPr>
          <w:sz w:val="20"/>
        </w:rPr>
        <w:t>l</w:t>
      </w:r>
      <w:r w:rsidR="00C417CD">
        <w:rPr>
          <w:sz w:val="20"/>
        </w:rPr>
        <w:t>’</w:t>
      </w:r>
      <w:r>
        <w:rPr>
          <w:sz w:val="20"/>
        </w:rPr>
        <w:t>ontologie</w:t>
      </w:r>
      <w:proofErr w:type="spellEnd"/>
      <w:r>
        <w:rPr>
          <w:sz w:val="20"/>
        </w:rPr>
        <w:t xml:space="preserve"> </w:t>
      </w:r>
      <w:proofErr w:type="spellStart"/>
      <w:r>
        <w:rPr>
          <w:sz w:val="20"/>
        </w:rPr>
        <w:t>par</w:t>
      </w:r>
      <w:proofErr w:type="spellEnd"/>
      <w:r>
        <w:rPr>
          <w:sz w:val="20"/>
        </w:rPr>
        <w:t xml:space="preserve"> la </w:t>
      </w:r>
      <w:proofErr w:type="spellStart"/>
      <w:r>
        <w:rPr>
          <w:sz w:val="20"/>
        </w:rPr>
        <w:t>logique</w:t>
      </w:r>
      <w:proofErr w:type="spellEnd"/>
      <w:r w:rsidR="00D36BB2">
        <w:rPr>
          <w:sz w:val="20"/>
        </w:rPr>
        <w:t>,</w:t>
      </w:r>
      <w:r w:rsidR="00C417CD">
        <w:rPr>
          <w:sz w:val="20"/>
        </w:rPr>
        <w:t xml:space="preserve"> </w:t>
      </w:r>
      <w:r w:rsidR="00D36BB2">
        <w:rPr>
          <w:sz w:val="20"/>
        </w:rPr>
        <w:t>t</w:t>
      </w:r>
      <w:r>
        <w:rPr>
          <w:sz w:val="20"/>
        </w:rPr>
        <w:t>rans</w:t>
      </w:r>
      <w:r w:rsidR="00C417CD">
        <w:rPr>
          <w:sz w:val="20"/>
        </w:rPr>
        <w:t xml:space="preserve">. </w:t>
      </w:r>
      <w:r>
        <w:rPr>
          <w:sz w:val="20"/>
        </w:rPr>
        <w:t>C</w:t>
      </w:r>
      <w:r w:rsidR="00C417CD">
        <w:rPr>
          <w:sz w:val="20"/>
        </w:rPr>
        <w:t xml:space="preserve">. </w:t>
      </w:r>
      <w:proofErr w:type="spellStart"/>
      <w:r>
        <w:rPr>
          <w:sz w:val="20"/>
        </w:rPr>
        <w:t>Majolino</w:t>
      </w:r>
      <w:proofErr w:type="spellEnd"/>
      <w:r w:rsidR="00C417CD">
        <w:rPr>
          <w:sz w:val="20"/>
        </w:rPr>
        <w:t xml:space="preserve">.  </w:t>
      </w:r>
      <w:proofErr w:type="spellStart"/>
      <w:r>
        <w:rPr>
          <w:i/>
          <w:sz w:val="20"/>
        </w:rPr>
        <w:t>Methodos</w:t>
      </w:r>
      <w:proofErr w:type="spellEnd"/>
      <w:r>
        <w:rPr>
          <w:i/>
          <w:sz w:val="20"/>
        </w:rPr>
        <w:t xml:space="preserve"> </w:t>
      </w:r>
      <w:r>
        <w:rPr>
          <w:sz w:val="20"/>
        </w:rPr>
        <w:t>9; electronically published at</w:t>
      </w:r>
      <w:r w:rsidR="002157CD">
        <w:rPr>
          <w:sz w:val="20"/>
        </w:rPr>
        <w:t xml:space="preserve"> </w:t>
      </w:r>
      <w:hyperlink r:id="rId10" w:anchor="ndlr" w:history="1">
        <w:r>
          <w:rPr>
            <w:color w:val="0000FF"/>
            <w:sz w:val="20"/>
            <w:u w:val="single"/>
          </w:rPr>
          <w:t>http://methodos.revues.org/ document2131.html</w:t>
        </w:r>
      </w:hyperlink>
      <w:r>
        <w:rPr>
          <w:sz w:val="20"/>
        </w:rPr>
        <w:t>.</w:t>
      </w:r>
    </w:p>
    <w:p w14:paraId="4DDBEF00" w14:textId="77777777" w:rsidR="00067CC1" w:rsidRDefault="00067CC1" w:rsidP="00067CC1">
      <w:pPr>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sz w:val="20"/>
        </w:rPr>
      </w:pPr>
    </w:p>
    <w:p w14:paraId="7D75F301" w14:textId="77777777" w:rsidR="00067CC1" w:rsidRDefault="00067CC1" w:rsidP="00067CC1">
      <w:pPr>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sz w:val="20"/>
        </w:rPr>
      </w:pPr>
      <w:r>
        <w:rPr>
          <w:sz w:val="20"/>
        </w:rPr>
        <w:t>Drummond, J</w:t>
      </w:r>
      <w:r w:rsidR="00C417CD">
        <w:rPr>
          <w:sz w:val="20"/>
        </w:rPr>
        <w:t xml:space="preserve">.  </w:t>
      </w:r>
      <w:r>
        <w:rPr>
          <w:sz w:val="20"/>
        </w:rPr>
        <w:t>2009b</w:t>
      </w:r>
      <w:r w:rsidR="00C417CD">
        <w:rPr>
          <w:sz w:val="20"/>
        </w:rPr>
        <w:t xml:space="preserve">.  </w:t>
      </w:r>
      <w:r>
        <w:rPr>
          <w:sz w:val="20"/>
        </w:rPr>
        <w:t>Feelings, emotions, and truly perceiving the valuable</w:t>
      </w:r>
      <w:r w:rsidR="00C417CD">
        <w:rPr>
          <w:sz w:val="20"/>
        </w:rPr>
        <w:t xml:space="preserve">.  </w:t>
      </w:r>
      <w:r>
        <w:rPr>
          <w:i/>
          <w:sz w:val="20"/>
        </w:rPr>
        <w:t xml:space="preserve">The Modern Schoolman </w:t>
      </w:r>
      <w:r>
        <w:rPr>
          <w:sz w:val="20"/>
        </w:rPr>
        <w:t>86: 363–79.</w:t>
      </w:r>
    </w:p>
    <w:p w14:paraId="3461D779" w14:textId="77777777" w:rsidR="00067CC1" w:rsidRDefault="00067CC1" w:rsidP="00067CC1">
      <w:pPr>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sz w:val="20"/>
        </w:rPr>
      </w:pPr>
    </w:p>
    <w:p w14:paraId="3F54459B" w14:textId="77777777" w:rsidR="00067CC1" w:rsidRDefault="00067CC1" w:rsidP="00067CC1">
      <w:pPr>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sz w:val="20"/>
        </w:rPr>
      </w:pPr>
      <w:r>
        <w:rPr>
          <w:sz w:val="20"/>
        </w:rPr>
        <w:t>Goldie, P</w:t>
      </w:r>
      <w:r w:rsidR="00C417CD">
        <w:rPr>
          <w:sz w:val="20"/>
        </w:rPr>
        <w:t xml:space="preserve">.  </w:t>
      </w:r>
      <w:r>
        <w:rPr>
          <w:sz w:val="20"/>
        </w:rPr>
        <w:t>2000</w:t>
      </w:r>
      <w:r w:rsidR="00C417CD">
        <w:rPr>
          <w:sz w:val="20"/>
        </w:rPr>
        <w:t xml:space="preserve">.  </w:t>
      </w:r>
      <w:r>
        <w:rPr>
          <w:i/>
          <w:sz w:val="20"/>
        </w:rPr>
        <w:t>The Emotions: A Philosophical Exploration</w:t>
      </w:r>
      <w:r w:rsidR="00C417CD">
        <w:rPr>
          <w:sz w:val="20"/>
        </w:rPr>
        <w:t xml:space="preserve">.  </w:t>
      </w:r>
      <w:r>
        <w:rPr>
          <w:sz w:val="20"/>
        </w:rPr>
        <w:t>Oxford: Clarendon Press.</w:t>
      </w:r>
    </w:p>
    <w:p w14:paraId="3CF2D8B6" w14:textId="77777777" w:rsidR="00067CC1" w:rsidRDefault="00067CC1" w:rsidP="00067CC1">
      <w:pPr>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sz w:val="20"/>
        </w:rPr>
      </w:pPr>
    </w:p>
    <w:p w14:paraId="4356E538" w14:textId="77777777" w:rsidR="00067CC1" w:rsidRDefault="00067CC1" w:rsidP="00067CC1">
      <w:pPr>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sz w:val="20"/>
        </w:rPr>
      </w:pPr>
      <w:r>
        <w:rPr>
          <w:sz w:val="20"/>
        </w:rPr>
        <w:t>Goldie, P</w:t>
      </w:r>
      <w:r w:rsidR="00C417CD">
        <w:rPr>
          <w:sz w:val="20"/>
        </w:rPr>
        <w:t xml:space="preserve">.  </w:t>
      </w:r>
      <w:r>
        <w:rPr>
          <w:sz w:val="20"/>
        </w:rPr>
        <w:t>2002</w:t>
      </w:r>
      <w:r w:rsidR="00C417CD">
        <w:rPr>
          <w:sz w:val="20"/>
        </w:rPr>
        <w:t xml:space="preserve">.  </w:t>
      </w:r>
      <w:r>
        <w:rPr>
          <w:sz w:val="20"/>
        </w:rPr>
        <w:t>Emotions, feelings, and intentionality</w:t>
      </w:r>
      <w:r w:rsidR="00C417CD">
        <w:rPr>
          <w:sz w:val="20"/>
        </w:rPr>
        <w:t xml:space="preserve">.  </w:t>
      </w:r>
      <w:r>
        <w:rPr>
          <w:i/>
          <w:sz w:val="20"/>
        </w:rPr>
        <w:t xml:space="preserve">Phenomenology and the Cognitive Sciences </w:t>
      </w:r>
      <w:r>
        <w:rPr>
          <w:sz w:val="20"/>
        </w:rPr>
        <w:t>1: 235–254.</w:t>
      </w:r>
    </w:p>
    <w:p w14:paraId="0FB78278" w14:textId="77777777" w:rsidR="00067CC1" w:rsidRDefault="00067CC1" w:rsidP="00067CC1">
      <w:pPr>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sz w:val="20"/>
        </w:rPr>
      </w:pPr>
    </w:p>
    <w:p w14:paraId="5FD5478A" w14:textId="77777777" w:rsidR="00067CC1" w:rsidRDefault="00067CC1" w:rsidP="00067CC1">
      <w:pPr>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360" w:hanging="360"/>
        <w:rPr>
          <w:sz w:val="20"/>
        </w:rPr>
      </w:pPr>
      <w:r>
        <w:rPr>
          <w:sz w:val="20"/>
        </w:rPr>
        <w:t>Hart, J</w:t>
      </w:r>
      <w:r w:rsidR="00C417CD">
        <w:rPr>
          <w:sz w:val="20"/>
        </w:rPr>
        <w:t xml:space="preserve">.  </w:t>
      </w:r>
      <w:r>
        <w:rPr>
          <w:sz w:val="20"/>
        </w:rPr>
        <w:t>2009a</w:t>
      </w:r>
      <w:r w:rsidR="00C417CD">
        <w:rPr>
          <w:sz w:val="20"/>
        </w:rPr>
        <w:t xml:space="preserve">.  </w:t>
      </w:r>
      <w:r>
        <w:rPr>
          <w:i/>
          <w:sz w:val="20"/>
        </w:rPr>
        <w:t>Who One Is</w:t>
      </w:r>
      <w:r w:rsidR="00C417CD">
        <w:rPr>
          <w:i/>
          <w:sz w:val="20"/>
        </w:rPr>
        <w:t xml:space="preserve">.  </w:t>
      </w:r>
      <w:r>
        <w:rPr>
          <w:i/>
          <w:sz w:val="20"/>
        </w:rPr>
        <w:t xml:space="preserve">Book 1: </w:t>
      </w:r>
      <w:proofErr w:type="spellStart"/>
      <w:r>
        <w:rPr>
          <w:i/>
          <w:sz w:val="20"/>
        </w:rPr>
        <w:t>Meontology</w:t>
      </w:r>
      <w:proofErr w:type="spellEnd"/>
      <w:r>
        <w:rPr>
          <w:i/>
          <w:sz w:val="20"/>
        </w:rPr>
        <w:t xml:space="preserve"> of the </w:t>
      </w:r>
      <w:r w:rsidR="00C417CD">
        <w:rPr>
          <w:i/>
          <w:sz w:val="20"/>
        </w:rPr>
        <w:t>“</w:t>
      </w:r>
      <w:r>
        <w:rPr>
          <w:i/>
          <w:sz w:val="20"/>
        </w:rPr>
        <w:t>I</w:t>
      </w:r>
      <w:r w:rsidR="00C417CD">
        <w:rPr>
          <w:i/>
          <w:sz w:val="20"/>
        </w:rPr>
        <w:t>”</w:t>
      </w:r>
      <w:r>
        <w:rPr>
          <w:i/>
          <w:sz w:val="20"/>
        </w:rPr>
        <w:t>: A Transcendental Phenomenology</w:t>
      </w:r>
      <w:r w:rsidR="00C417CD">
        <w:rPr>
          <w:sz w:val="20"/>
        </w:rPr>
        <w:t xml:space="preserve">.  </w:t>
      </w:r>
      <w:r>
        <w:rPr>
          <w:sz w:val="20"/>
        </w:rPr>
        <w:t>Dordrecht: Springer</w:t>
      </w:r>
      <w:r w:rsidR="00C417CD">
        <w:rPr>
          <w:sz w:val="20"/>
        </w:rPr>
        <w:t xml:space="preserve">.  </w:t>
      </w:r>
    </w:p>
    <w:p w14:paraId="1FC39945" w14:textId="77777777" w:rsidR="00067CC1" w:rsidRDefault="00067CC1" w:rsidP="00067CC1">
      <w:pPr>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sz w:val="20"/>
        </w:rPr>
      </w:pPr>
    </w:p>
    <w:p w14:paraId="52F5B0E7" w14:textId="77777777" w:rsidR="00067CC1" w:rsidRDefault="00067CC1" w:rsidP="00067CC1">
      <w:pPr>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360" w:hanging="360"/>
        <w:rPr>
          <w:sz w:val="20"/>
        </w:rPr>
      </w:pPr>
      <w:r>
        <w:rPr>
          <w:sz w:val="20"/>
        </w:rPr>
        <w:lastRenderedPageBreak/>
        <w:t>Hart, J</w:t>
      </w:r>
      <w:r w:rsidR="00C417CD">
        <w:rPr>
          <w:sz w:val="20"/>
        </w:rPr>
        <w:t xml:space="preserve">.  </w:t>
      </w:r>
      <w:r>
        <w:rPr>
          <w:sz w:val="20"/>
        </w:rPr>
        <w:t>2009b</w:t>
      </w:r>
      <w:r w:rsidR="00C417CD">
        <w:rPr>
          <w:sz w:val="20"/>
        </w:rPr>
        <w:t xml:space="preserve">.  </w:t>
      </w:r>
      <w:r>
        <w:rPr>
          <w:i/>
          <w:sz w:val="20"/>
        </w:rPr>
        <w:t xml:space="preserve">Who One Is: Book 2: </w:t>
      </w:r>
      <w:proofErr w:type="spellStart"/>
      <w:r>
        <w:rPr>
          <w:sz w:val="20"/>
        </w:rPr>
        <w:t>Existenz</w:t>
      </w:r>
      <w:proofErr w:type="spellEnd"/>
      <w:r>
        <w:rPr>
          <w:sz w:val="20"/>
        </w:rPr>
        <w:t xml:space="preserve"> </w:t>
      </w:r>
      <w:r>
        <w:rPr>
          <w:i/>
          <w:sz w:val="20"/>
        </w:rPr>
        <w:t>and Transcendental Phenomenology</w:t>
      </w:r>
      <w:r w:rsidR="00C417CD">
        <w:rPr>
          <w:sz w:val="20"/>
        </w:rPr>
        <w:t xml:space="preserve">.  </w:t>
      </w:r>
      <w:r>
        <w:rPr>
          <w:sz w:val="20"/>
        </w:rPr>
        <w:t>Dordrecht: Springer.</w:t>
      </w:r>
    </w:p>
    <w:p w14:paraId="0562CB0E" w14:textId="77777777" w:rsidR="00067CC1" w:rsidRDefault="00067CC1" w:rsidP="00067CC1">
      <w:pPr>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sz w:val="20"/>
        </w:rPr>
      </w:pPr>
    </w:p>
    <w:p w14:paraId="0687D48A" w14:textId="77777777" w:rsidR="00067CC1" w:rsidRDefault="00067CC1" w:rsidP="00067CC1">
      <w:pPr>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360" w:hanging="360"/>
        <w:rPr>
          <w:sz w:val="20"/>
        </w:rPr>
      </w:pPr>
      <w:r>
        <w:rPr>
          <w:sz w:val="20"/>
        </w:rPr>
        <w:t>Helm, B</w:t>
      </w:r>
      <w:r w:rsidR="00C417CD">
        <w:rPr>
          <w:sz w:val="20"/>
        </w:rPr>
        <w:t xml:space="preserve">.  </w:t>
      </w:r>
      <w:r>
        <w:rPr>
          <w:sz w:val="20"/>
        </w:rPr>
        <w:t>2009</w:t>
      </w:r>
      <w:r w:rsidR="00C417CD">
        <w:rPr>
          <w:sz w:val="20"/>
        </w:rPr>
        <w:t xml:space="preserve">.  </w:t>
      </w:r>
      <w:r>
        <w:rPr>
          <w:sz w:val="20"/>
        </w:rPr>
        <w:t xml:space="preserve">Love, in </w:t>
      </w:r>
      <w:r>
        <w:rPr>
          <w:i/>
          <w:sz w:val="20"/>
        </w:rPr>
        <w:t>The Stanford Encyclopedia of Philosophy</w:t>
      </w:r>
      <w:r w:rsidR="00D36BB2">
        <w:rPr>
          <w:sz w:val="20"/>
        </w:rPr>
        <w:t>,</w:t>
      </w:r>
      <w:r w:rsidR="00C417CD">
        <w:rPr>
          <w:sz w:val="20"/>
        </w:rPr>
        <w:t xml:space="preserve"> </w:t>
      </w:r>
      <w:r w:rsidR="00D36BB2">
        <w:rPr>
          <w:sz w:val="20"/>
        </w:rPr>
        <w:t>e</w:t>
      </w:r>
      <w:r>
        <w:rPr>
          <w:sz w:val="20"/>
        </w:rPr>
        <w:t>d</w:t>
      </w:r>
      <w:r w:rsidR="00C417CD">
        <w:rPr>
          <w:sz w:val="20"/>
        </w:rPr>
        <w:t xml:space="preserve">. </w:t>
      </w:r>
      <w:r>
        <w:rPr>
          <w:sz w:val="20"/>
        </w:rPr>
        <w:t>E</w:t>
      </w:r>
      <w:r w:rsidR="00C417CD">
        <w:rPr>
          <w:sz w:val="20"/>
        </w:rPr>
        <w:t xml:space="preserve">. </w:t>
      </w:r>
      <w:r>
        <w:rPr>
          <w:sz w:val="20"/>
        </w:rPr>
        <w:t>N</w:t>
      </w:r>
      <w:r w:rsidR="00C417CD">
        <w:rPr>
          <w:sz w:val="20"/>
        </w:rPr>
        <w:t xml:space="preserve">. </w:t>
      </w:r>
      <w:proofErr w:type="spellStart"/>
      <w:r>
        <w:rPr>
          <w:sz w:val="20"/>
        </w:rPr>
        <w:t>Zalta</w:t>
      </w:r>
      <w:proofErr w:type="spellEnd"/>
      <w:r w:rsidR="00C417CD">
        <w:rPr>
          <w:sz w:val="20"/>
        </w:rPr>
        <w:t xml:space="preserve">.  </w:t>
      </w:r>
      <w:r>
        <w:rPr>
          <w:sz w:val="20"/>
        </w:rPr>
        <w:t>URL = &lt;</w:t>
      </w:r>
      <w:hyperlink r:id="rId11" w:history="1">
        <w:r>
          <w:rPr>
            <w:color w:val="0000FF"/>
            <w:sz w:val="20"/>
            <w:u w:val="single"/>
          </w:rPr>
          <w:t>http://plato.stanford.edu/archives/fall2009/entries/love/</w:t>
        </w:r>
      </w:hyperlink>
      <w:r>
        <w:rPr>
          <w:sz w:val="20"/>
        </w:rPr>
        <w:t>&gt;.</w:t>
      </w:r>
    </w:p>
    <w:p w14:paraId="34CE0A41" w14:textId="77777777" w:rsidR="00D36BB2" w:rsidRDefault="00D36BB2" w:rsidP="00067CC1">
      <w:pPr>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360" w:hanging="360"/>
        <w:rPr>
          <w:sz w:val="20"/>
        </w:rPr>
      </w:pPr>
    </w:p>
    <w:p w14:paraId="4B2316B8" w14:textId="77777777" w:rsidR="00D36BB2" w:rsidRPr="00D36BB2" w:rsidRDefault="00D36BB2" w:rsidP="00067CC1">
      <w:pPr>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360" w:hanging="360"/>
        <w:rPr>
          <w:sz w:val="20"/>
        </w:rPr>
      </w:pPr>
      <w:r>
        <w:rPr>
          <w:sz w:val="20"/>
        </w:rPr>
        <w:t xml:space="preserve">Henry, M.  1971.  </w:t>
      </w:r>
      <w:r>
        <w:rPr>
          <w:i/>
          <w:sz w:val="20"/>
        </w:rPr>
        <w:t>The Essence of Manifestation</w:t>
      </w:r>
      <w:r>
        <w:rPr>
          <w:sz w:val="20"/>
        </w:rPr>
        <w:t xml:space="preserve">, trans. G. </w:t>
      </w:r>
      <w:proofErr w:type="spellStart"/>
      <w:r>
        <w:rPr>
          <w:sz w:val="20"/>
        </w:rPr>
        <w:t>Etzkorn</w:t>
      </w:r>
      <w:proofErr w:type="spellEnd"/>
      <w:r>
        <w:rPr>
          <w:sz w:val="20"/>
        </w:rPr>
        <w:t xml:space="preserve">.  The Hague: </w:t>
      </w:r>
      <w:proofErr w:type="spellStart"/>
      <w:r>
        <w:rPr>
          <w:sz w:val="20"/>
        </w:rPr>
        <w:t>Martinus</w:t>
      </w:r>
      <w:proofErr w:type="spellEnd"/>
      <w:r>
        <w:rPr>
          <w:sz w:val="20"/>
        </w:rPr>
        <w:t xml:space="preserve"> </w:t>
      </w:r>
      <w:proofErr w:type="spellStart"/>
      <w:r>
        <w:rPr>
          <w:sz w:val="20"/>
        </w:rPr>
        <w:t>Nijhoff</w:t>
      </w:r>
      <w:proofErr w:type="spellEnd"/>
      <w:r>
        <w:rPr>
          <w:sz w:val="20"/>
        </w:rPr>
        <w:t>.</w:t>
      </w:r>
    </w:p>
    <w:p w14:paraId="62EBF3C5" w14:textId="77777777" w:rsidR="00067CC1" w:rsidRDefault="00067CC1" w:rsidP="00067CC1">
      <w:pPr>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sz w:val="20"/>
        </w:rPr>
      </w:pPr>
    </w:p>
    <w:p w14:paraId="743E715A" w14:textId="77777777" w:rsidR="00067CC1" w:rsidRDefault="00067CC1" w:rsidP="00067CC1">
      <w:pPr>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sz w:val="20"/>
        </w:rPr>
      </w:pPr>
      <w:r>
        <w:rPr>
          <w:sz w:val="20"/>
        </w:rPr>
        <w:t>Husserl, E</w:t>
      </w:r>
      <w:r w:rsidR="00C417CD">
        <w:rPr>
          <w:sz w:val="20"/>
        </w:rPr>
        <w:t xml:space="preserve">.  </w:t>
      </w:r>
      <w:r>
        <w:rPr>
          <w:sz w:val="20"/>
        </w:rPr>
        <w:t>1970</w:t>
      </w:r>
      <w:r w:rsidR="00C417CD">
        <w:rPr>
          <w:sz w:val="20"/>
        </w:rPr>
        <w:t xml:space="preserve">.  </w:t>
      </w:r>
      <w:r>
        <w:rPr>
          <w:i/>
          <w:sz w:val="20"/>
        </w:rPr>
        <w:t>Logical Investigations</w:t>
      </w:r>
      <w:r w:rsidR="00D36BB2">
        <w:rPr>
          <w:sz w:val="20"/>
        </w:rPr>
        <w:t>,</w:t>
      </w:r>
      <w:r w:rsidR="00C417CD">
        <w:rPr>
          <w:sz w:val="20"/>
        </w:rPr>
        <w:t xml:space="preserve"> </w:t>
      </w:r>
      <w:r w:rsidR="00D36BB2">
        <w:rPr>
          <w:sz w:val="20"/>
        </w:rPr>
        <w:t>t</w:t>
      </w:r>
      <w:r>
        <w:rPr>
          <w:sz w:val="20"/>
        </w:rPr>
        <w:t>rans</w:t>
      </w:r>
      <w:r w:rsidR="00C417CD">
        <w:rPr>
          <w:sz w:val="20"/>
        </w:rPr>
        <w:t xml:space="preserve">. </w:t>
      </w:r>
      <w:r>
        <w:rPr>
          <w:sz w:val="20"/>
        </w:rPr>
        <w:t>J</w:t>
      </w:r>
      <w:r w:rsidR="00C417CD">
        <w:rPr>
          <w:sz w:val="20"/>
        </w:rPr>
        <w:t xml:space="preserve">. </w:t>
      </w:r>
      <w:r>
        <w:rPr>
          <w:sz w:val="20"/>
        </w:rPr>
        <w:t>N</w:t>
      </w:r>
      <w:r w:rsidR="00C417CD">
        <w:rPr>
          <w:sz w:val="20"/>
        </w:rPr>
        <w:t xml:space="preserve">. </w:t>
      </w:r>
      <w:r>
        <w:rPr>
          <w:sz w:val="20"/>
        </w:rPr>
        <w:t>Findlay</w:t>
      </w:r>
      <w:r w:rsidR="00C417CD">
        <w:rPr>
          <w:sz w:val="20"/>
        </w:rPr>
        <w:t xml:space="preserve">.  </w:t>
      </w:r>
      <w:r>
        <w:rPr>
          <w:sz w:val="20"/>
        </w:rPr>
        <w:t>London: Routledge and Kegan Paul.</w:t>
      </w:r>
    </w:p>
    <w:p w14:paraId="6D98A12B" w14:textId="77777777" w:rsidR="006715E8" w:rsidRDefault="006715E8" w:rsidP="00067CC1">
      <w:pPr>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sz w:val="20"/>
        </w:rPr>
      </w:pPr>
    </w:p>
    <w:p w14:paraId="4BCC5F3A" w14:textId="77777777" w:rsidR="006715E8" w:rsidRPr="006715E8" w:rsidRDefault="006715E8" w:rsidP="006715E8">
      <w:pPr>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360" w:hanging="360"/>
        <w:rPr>
          <w:sz w:val="20"/>
        </w:rPr>
      </w:pPr>
      <w:r>
        <w:rPr>
          <w:sz w:val="20"/>
        </w:rPr>
        <w:t xml:space="preserve">Husserl, E.  1976.  </w:t>
      </w:r>
      <w:r>
        <w:rPr>
          <w:i/>
          <w:sz w:val="20"/>
        </w:rPr>
        <w:t xml:space="preserve">Ideen </w:t>
      </w:r>
      <w:proofErr w:type="spellStart"/>
      <w:r>
        <w:rPr>
          <w:i/>
          <w:sz w:val="20"/>
        </w:rPr>
        <w:t>zu</w:t>
      </w:r>
      <w:proofErr w:type="spellEnd"/>
      <w:r>
        <w:rPr>
          <w:i/>
          <w:sz w:val="20"/>
        </w:rPr>
        <w:t xml:space="preserve"> </w:t>
      </w:r>
      <w:proofErr w:type="spellStart"/>
      <w:r>
        <w:rPr>
          <w:i/>
          <w:sz w:val="20"/>
        </w:rPr>
        <w:t>einer</w:t>
      </w:r>
      <w:proofErr w:type="spellEnd"/>
      <w:r>
        <w:rPr>
          <w:i/>
          <w:sz w:val="20"/>
        </w:rPr>
        <w:t xml:space="preserve"> </w:t>
      </w:r>
      <w:proofErr w:type="spellStart"/>
      <w:r>
        <w:rPr>
          <w:i/>
          <w:sz w:val="20"/>
        </w:rPr>
        <w:t>reinen</w:t>
      </w:r>
      <w:proofErr w:type="spellEnd"/>
      <w:r>
        <w:rPr>
          <w:i/>
          <w:sz w:val="20"/>
        </w:rPr>
        <w:t xml:space="preserve"> </w:t>
      </w:r>
      <w:proofErr w:type="spellStart"/>
      <w:r>
        <w:rPr>
          <w:i/>
          <w:sz w:val="20"/>
        </w:rPr>
        <w:t>Phänomenologie</w:t>
      </w:r>
      <w:proofErr w:type="spellEnd"/>
      <w:r>
        <w:rPr>
          <w:i/>
          <w:sz w:val="20"/>
        </w:rPr>
        <w:t xml:space="preserve"> und </w:t>
      </w:r>
      <w:proofErr w:type="spellStart"/>
      <w:r>
        <w:rPr>
          <w:i/>
          <w:sz w:val="20"/>
        </w:rPr>
        <w:t>phänomenologischen</w:t>
      </w:r>
      <w:proofErr w:type="spellEnd"/>
      <w:r>
        <w:rPr>
          <w:i/>
          <w:sz w:val="20"/>
        </w:rPr>
        <w:t xml:space="preserve"> Philosophie.  </w:t>
      </w:r>
      <w:proofErr w:type="spellStart"/>
      <w:r>
        <w:rPr>
          <w:i/>
          <w:sz w:val="20"/>
        </w:rPr>
        <w:t>Erstes</w:t>
      </w:r>
      <w:proofErr w:type="spellEnd"/>
      <w:r>
        <w:rPr>
          <w:i/>
          <w:sz w:val="20"/>
        </w:rPr>
        <w:t xml:space="preserve"> Buch: </w:t>
      </w:r>
      <w:proofErr w:type="spellStart"/>
      <w:r>
        <w:rPr>
          <w:i/>
          <w:sz w:val="20"/>
        </w:rPr>
        <w:t>allgemeine</w:t>
      </w:r>
      <w:proofErr w:type="spellEnd"/>
      <w:r>
        <w:rPr>
          <w:i/>
          <w:sz w:val="20"/>
        </w:rPr>
        <w:t xml:space="preserve"> </w:t>
      </w:r>
      <w:proofErr w:type="spellStart"/>
      <w:r>
        <w:rPr>
          <w:i/>
          <w:sz w:val="20"/>
        </w:rPr>
        <w:t>Einführung</w:t>
      </w:r>
      <w:proofErr w:type="spellEnd"/>
      <w:r>
        <w:rPr>
          <w:i/>
          <w:sz w:val="20"/>
        </w:rPr>
        <w:t xml:space="preserve"> in die </w:t>
      </w:r>
      <w:proofErr w:type="spellStart"/>
      <w:r>
        <w:rPr>
          <w:i/>
          <w:sz w:val="20"/>
        </w:rPr>
        <w:t>reine</w:t>
      </w:r>
      <w:proofErr w:type="spellEnd"/>
      <w:r>
        <w:rPr>
          <w:i/>
          <w:sz w:val="20"/>
        </w:rPr>
        <w:t xml:space="preserve"> </w:t>
      </w:r>
      <w:proofErr w:type="spellStart"/>
      <w:r>
        <w:rPr>
          <w:i/>
          <w:sz w:val="20"/>
        </w:rPr>
        <w:t>Phänomenologie</w:t>
      </w:r>
      <w:proofErr w:type="spellEnd"/>
      <w:r>
        <w:rPr>
          <w:sz w:val="20"/>
        </w:rPr>
        <w:t xml:space="preserve">, ed. K. </w:t>
      </w:r>
      <w:proofErr w:type="spellStart"/>
      <w:r>
        <w:rPr>
          <w:sz w:val="20"/>
        </w:rPr>
        <w:t>Schuhmann</w:t>
      </w:r>
      <w:proofErr w:type="spellEnd"/>
      <w:r>
        <w:rPr>
          <w:sz w:val="20"/>
        </w:rPr>
        <w:t xml:space="preserve">.  The Hague: </w:t>
      </w:r>
      <w:proofErr w:type="spellStart"/>
      <w:r>
        <w:rPr>
          <w:sz w:val="20"/>
        </w:rPr>
        <w:t>Martinus</w:t>
      </w:r>
      <w:proofErr w:type="spellEnd"/>
      <w:r>
        <w:rPr>
          <w:sz w:val="20"/>
        </w:rPr>
        <w:t xml:space="preserve"> </w:t>
      </w:r>
      <w:proofErr w:type="spellStart"/>
      <w:r>
        <w:rPr>
          <w:sz w:val="20"/>
        </w:rPr>
        <w:t>Nijhoff</w:t>
      </w:r>
      <w:proofErr w:type="spellEnd"/>
      <w:r>
        <w:rPr>
          <w:sz w:val="20"/>
        </w:rPr>
        <w:t>.</w:t>
      </w:r>
    </w:p>
    <w:p w14:paraId="2946DB82" w14:textId="77777777" w:rsidR="006715E8" w:rsidRDefault="006715E8" w:rsidP="00067CC1">
      <w:pPr>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sz w:val="20"/>
        </w:rPr>
      </w:pPr>
    </w:p>
    <w:p w14:paraId="4A17E3A5" w14:textId="77777777" w:rsidR="006715E8" w:rsidRPr="006715E8" w:rsidRDefault="006715E8" w:rsidP="006715E8">
      <w:pPr>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360" w:hanging="360"/>
        <w:rPr>
          <w:sz w:val="20"/>
        </w:rPr>
      </w:pPr>
      <w:r>
        <w:rPr>
          <w:sz w:val="20"/>
        </w:rPr>
        <w:t xml:space="preserve">Husserl, E.  1983.  </w:t>
      </w:r>
      <w:r>
        <w:rPr>
          <w:i/>
          <w:sz w:val="20"/>
        </w:rPr>
        <w:t>Ideas Pertaining to a Pure Phenomenology and to a Phenomenological Philosophy</w:t>
      </w:r>
      <w:r>
        <w:rPr>
          <w:sz w:val="20"/>
        </w:rPr>
        <w:t xml:space="preserve">, trans. F. Kersten.  The Hague: </w:t>
      </w:r>
      <w:proofErr w:type="spellStart"/>
      <w:r>
        <w:rPr>
          <w:sz w:val="20"/>
        </w:rPr>
        <w:t>Martinus</w:t>
      </w:r>
      <w:proofErr w:type="spellEnd"/>
      <w:r>
        <w:rPr>
          <w:sz w:val="20"/>
        </w:rPr>
        <w:t xml:space="preserve"> </w:t>
      </w:r>
      <w:proofErr w:type="spellStart"/>
      <w:r>
        <w:rPr>
          <w:sz w:val="20"/>
        </w:rPr>
        <w:t>Nijhoff</w:t>
      </w:r>
      <w:proofErr w:type="spellEnd"/>
      <w:r>
        <w:rPr>
          <w:sz w:val="20"/>
        </w:rPr>
        <w:t>.</w:t>
      </w:r>
    </w:p>
    <w:p w14:paraId="5997CC1D" w14:textId="77777777" w:rsidR="00067CC1" w:rsidRDefault="00067CC1" w:rsidP="00067CC1">
      <w:pPr>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sz w:val="20"/>
        </w:rPr>
      </w:pPr>
    </w:p>
    <w:p w14:paraId="2EA25663" w14:textId="77777777" w:rsidR="00067CC1" w:rsidRDefault="00067CC1" w:rsidP="00067CC1">
      <w:pPr>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360" w:hanging="360"/>
        <w:rPr>
          <w:sz w:val="20"/>
        </w:rPr>
      </w:pPr>
      <w:r>
        <w:rPr>
          <w:sz w:val="20"/>
        </w:rPr>
        <w:t>Husserl, E</w:t>
      </w:r>
      <w:r w:rsidR="00C417CD">
        <w:rPr>
          <w:sz w:val="20"/>
        </w:rPr>
        <w:t xml:space="preserve">.  </w:t>
      </w:r>
      <w:r>
        <w:rPr>
          <w:sz w:val="20"/>
        </w:rPr>
        <w:t>1984</w:t>
      </w:r>
      <w:r w:rsidR="00C417CD">
        <w:rPr>
          <w:sz w:val="20"/>
        </w:rPr>
        <w:t xml:space="preserve">.  </w:t>
      </w:r>
      <w:proofErr w:type="spellStart"/>
      <w:r>
        <w:rPr>
          <w:i/>
          <w:sz w:val="20"/>
        </w:rPr>
        <w:t>Logische</w:t>
      </w:r>
      <w:proofErr w:type="spellEnd"/>
      <w:r>
        <w:rPr>
          <w:i/>
          <w:sz w:val="20"/>
        </w:rPr>
        <w:t xml:space="preserve"> </w:t>
      </w:r>
      <w:proofErr w:type="spellStart"/>
      <w:r>
        <w:rPr>
          <w:i/>
          <w:sz w:val="20"/>
        </w:rPr>
        <w:t>Untersuchungen</w:t>
      </w:r>
      <w:proofErr w:type="spellEnd"/>
      <w:r w:rsidR="00C417CD">
        <w:rPr>
          <w:i/>
          <w:sz w:val="20"/>
        </w:rPr>
        <w:t xml:space="preserve">.  </w:t>
      </w:r>
      <w:proofErr w:type="spellStart"/>
      <w:r>
        <w:rPr>
          <w:i/>
          <w:sz w:val="20"/>
        </w:rPr>
        <w:t>Zweiter</w:t>
      </w:r>
      <w:proofErr w:type="spellEnd"/>
      <w:r>
        <w:rPr>
          <w:i/>
          <w:sz w:val="20"/>
        </w:rPr>
        <w:t xml:space="preserve"> Band, </w:t>
      </w:r>
      <w:proofErr w:type="spellStart"/>
      <w:r>
        <w:rPr>
          <w:i/>
          <w:sz w:val="20"/>
        </w:rPr>
        <w:t>erster</w:t>
      </w:r>
      <w:proofErr w:type="spellEnd"/>
      <w:r>
        <w:rPr>
          <w:i/>
          <w:sz w:val="20"/>
        </w:rPr>
        <w:t xml:space="preserve"> Teil: </w:t>
      </w:r>
      <w:proofErr w:type="spellStart"/>
      <w:r>
        <w:rPr>
          <w:i/>
          <w:sz w:val="20"/>
        </w:rPr>
        <w:t>Untersuchungen</w:t>
      </w:r>
      <w:proofErr w:type="spellEnd"/>
      <w:r>
        <w:rPr>
          <w:i/>
          <w:sz w:val="20"/>
        </w:rPr>
        <w:t xml:space="preserve"> </w:t>
      </w:r>
      <w:proofErr w:type="spellStart"/>
      <w:r>
        <w:rPr>
          <w:i/>
          <w:sz w:val="20"/>
        </w:rPr>
        <w:t>zur</w:t>
      </w:r>
      <w:proofErr w:type="spellEnd"/>
      <w:r>
        <w:rPr>
          <w:i/>
          <w:sz w:val="20"/>
        </w:rPr>
        <w:t xml:space="preserve"> </w:t>
      </w:r>
      <w:proofErr w:type="spellStart"/>
      <w:r>
        <w:rPr>
          <w:i/>
          <w:sz w:val="20"/>
        </w:rPr>
        <w:t>Phänomenologie</w:t>
      </w:r>
      <w:proofErr w:type="spellEnd"/>
      <w:r>
        <w:rPr>
          <w:i/>
          <w:sz w:val="20"/>
        </w:rPr>
        <w:t xml:space="preserve"> und </w:t>
      </w:r>
      <w:proofErr w:type="spellStart"/>
      <w:r>
        <w:rPr>
          <w:i/>
          <w:sz w:val="20"/>
        </w:rPr>
        <w:t>Theorie</w:t>
      </w:r>
      <w:proofErr w:type="spellEnd"/>
      <w:r>
        <w:rPr>
          <w:i/>
          <w:sz w:val="20"/>
        </w:rPr>
        <w:t xml:space="preserve"> der </w:t>
      </w:r>
      <w:proofErr w:type="spellStart"/>
      <w:r>
        <w:rPr>
          <w:i/>
          <w:sz w:val="20"/>
        </w:rPr>
        <w:t>Erkenntnis</w:t>
      </w:r>
      <w:proofErr w:type="spellEnd"/>
      <w:r w:rsidR="00D36BB2">
        <w:rPr>
          <w:sz w:val="20"/>
        </w:rPr>
        <w:t>, e</w:t>
      </w:r>
      <w:r>
        <w:rPr>
          <w:sz w:val="20"/>
        </w:rPr>
        <w:t>d</w:t>
      </w:r>
      <w:r w:rsidR="00C417CD">
        <w:rPr>
          <w:sz w:val="20"/>
        </w:rPr>
        <w:t xml:space="preserve">. </w:t>
      </w:r>
      <w:r>
        <w:rPr>
          <w:sz w:val="20"/>
        </w:rPr>
        <w:t>U</w:t>
      </w:r>
      <w:r w:rsidR="00C417CD">
        <w:rPr>
          <w:sz w:val="20"/>
        </w:rPr>
        <w:t xml:space="preserve">. </w:t>
      </w:r>
      <w:r>
        <w:rPr>
          <w:sz w:val="20"/>
        </w:rPr>
        <w:t>Panzer</w:t>
      </w:r>
      <w:r w:rsidR="00C417CD">
        <w:rPr>
          <w:sz w:val="20"/>
        </w:rPr>
        <w:t xml:space="preserve">.  </w:t>
      </w:r>
      <w:r>
        <w:rPr>
          <w:sz w:val="20"/>
        </w:rPr>
        <w:t xml:space="preserve">The Hague: </w:t>
      </w:r>
      <w:proofErr w:type="spellStart"/>
      <w:r>
        <w:rPr>
          <w:sz w:val="20"/>
        </w:rPr>
        <w:t>Martinus</w:t>
      </w:r>
      <w:proofErr w:type="spellEnd"/>
      <w:r>
        <w:rPr>
          <w:sz w:val="20"/>
        </w:rPr>
        <w:t xml:space="preserve"> </w:t>
      </w:r>
      <w:proofErr w:type="spellStart"/>
      <w:r>
        <w:rPr>
          <w:sz w:val="20"/>
        </w:rPr>
        <w:t>Nijhoff</w:t>
      </w:r>
      <w:proofErr w:type="spellEnd"/>
      <w:r>
        <w:rPr>
          <w:sz w:val="20"/>
        </w:rPr>
        <w:t xml:space="preserve"> Publishers</w:t>
      </w:r>
      <w:r w:rsidR="00C417CD">
        <w:rPr>
          <w:sz w:val="20"/>
        </w:rPr>
        <w:t xml:space="preserve">.  </w:t>
      </w:r>
    </w:p>
    <w:p w14:paraId="110FFD37" w14:textId="77777777" w:rsidR="00067CC1" w:rsidRDefault="00067CC1" w:rsidP="00067CC1">
      <w:pPr>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sz w:val="20"/>
        </w:rPr>
      </w:pPr>
    </w:p>
    <w:p w14:paraId="4737486C" w14:textId="77777777" w:rsidR="00067CC1" w:rsidRDefault="00067CC1" w:rsidP="00F164CC">
      <w:pPr>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360" w:hanging="360"/>
        <w:rPr>
          <w:sz w:val="20"/>
        </w:rPr>
      </w:pPr>
      <w:r>
        <w:rPr>
          <w:sz w:val="20"/>
        </w:rPr>
        <w:t>Husserl, E</w:t>
      </w:r>
      <w:r w:rsidR="00C417CD">
        <w:rPr>
          <w:sz w:val="20"/>
        </w:rPr>
        <w:t xml:space="preserve">.  </w:t>
      </w:r>
      <w:r>
        <w:rPr>
          <w:sz w:val="20"/>
        </w:rPr>
        <w:t>1988</w:t>
      </w:r>
      <w:r w:rsidR="00C417CD">
        <w:rPr>
          <w:sz w:val="20"/>
        </w:rPr>
        <w:t xml:space="preserve">.  </w:t>
      </w:r>
      <w:proofErr w:type="spellStart"/>
      <w:r>
        <w:rPr>
          <w:i/>
          <w:sz w:val="20"/>
        </w:rPr>
        <w:t>Vorlesungen</w:t>
      </w:r>
      <w:proofErr w:type="spellEnd"/>
      <w:r>
        <w:rPr>
          <w:i/>
          <w:sz w:val="20"/>
        </w:rPr>
        <w:t xml:space="preserve"> </w:t>
      </w:r>
      <w:proofErr w:type="spellStart"/>
      <w:r>
        <w:rPr>
          <w:i/>
          <w:sz w:val="20"/>
        </w:rPr>
        <w:t>über</w:t>
      </w:r>
      <w:proofErr w:type="spellEnd"/>
      <w:r>
        <w:rPr>
          <w:i/>
          <w:sz w:val="20"/>
        </w:rPr>
        <w:t xml:space="preserve"> </w:t>
      </w:r>
      <w:proofErr w:type="spellStart"/>
      <w:r>
        <w:rPr>
          <w:i/>
          <w:sz w:val="20"/>
        </w:rPr>
        <w:t>Ethik</w:t>
      </w:r>
      <w:proofErr w:type="spellEnd"/>
      <w:r>
        <w:rPr>
          <w:i/>
          <w:sz w:val="20"/>
        </w:rPr>
        <w:t xml:space="preserve"> und </w:t>
      </w:r>
      <w:proofErr w:type="spellStart"/>
      <w:r>
        <w:rPr>
          <w:i/>
          <w:sz w:val="20"/>
        </w:rPr>
        <w:t>Wertslehre</w:t>
      </w:r>
      <w:proofErr w:type="spellEnd"/>
      <w:r>
        <w:rPr>
          <w:i/>
          <w:sz w:val="20"/>
        </w:rPr>
        <w:t xml:space="preserve"> 1908-1914</w:t>
      </w:r>
      <w:r w:rsidR="00D36BB2">
        <w:rPr>
          <w:sz w:val="20"/>
        </w:rPr>
        <w:t>,</w:t>
      </w:r>
      <w:r w:rsidR="00C417CD">
        <w:rPr>
          <w:sz w:val="20"/>
        </w:rPr>
        <w:t xml:space="preserve"> </w:t>
      </w:r>
      <w:r w:rsidR="00D36BB2">
        <w:rPr>
          <w:sz w:val="20"/>
        </w:rPr>
        <w:t>e</w:t>
      </w:r>
      <w:r>
        <w:rPr>
          <w:sz w:val="20"/>
        </w:rPr>
        <w:t>d</w:t>
      </w:r>
      <w:r w:rsidR="00C417CD">
        <w:rPr>
          <w:sz w:val="20"/>
        </w:rPr>
        <w:t xml:space="preserve">. </w:t>
      </w:r>
      <w:r>
        <w:rPr>
          <w:sz w:val="20"/>
        </w:rPr>
        <w:t>U</w:t>
      </w:r>
      <w:r w:rsidR="00C417CD">
        <w:rPr>
          <w:sz w:val="20"/>
        </w:rPr>
        <w:t xml:space="preserve">. </w:t>
      </w:r>
      <w:proofErr w:type="spellStart"/>
      <w:r>
        <w:rPr>
          <w:sz w:val="20"/>
        </w:rPr>
        <w:t>Melle</w:t>
      </w:r>
      <w:proofErr w:type="spellEnd"/>
      <w:r w:rsidR="00C417CD">
        <w:rPr>
          <w:sz w:val="20"/>
        </w:rPr>
        <w:t xml:space="preserve">.  </w:t>
      </w:r>
      <w:r>
        <w:rPr>
          <w:sz w:val="20"/>
        </w:rPr>
        <w:t>Dordrecht:</w:t>
      </w:r>
      <w:r w:rsidR="002157CD">
        <w:rPr>
          <w:sz w:val="20"/>
        </w:rPr>
        <w:t xml:space="preserve"> </w:t>
      </w:r>
      <w:r>
        <w:rPr>
          <w:sz w:val="20"/>
        </w:rPr>
        <w:t>Kluwer Academic Publishers</w:t>
      </w:r>
      <w:r w:rsidR="00C417CD">
        <w:rPr>
          <w:sz w:val="20"/>
        </w:rPr>
        <w:t xml:space="preserve">.  </w:t>
      </w:r>
    </w:p>
    <w:p w14:paraId="6B699379" w14:textId="77777777" w:rsidR="00067CC1" w:rsidRDefault="00067CC1" w:rsidP="00067CC1">
      <w:pPr>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sz w:val="20"/>
        </w:rPr>
      </w:pPr>
    </w:p>
    <w:p w14:paraId="005FF3A4" w14:textId="77777777" w:rsidR="00067CC1" w:rsidRDefault="00067CC1" w:rsidP="00067CC1">
      <w:pPr>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360" w:hanging="360"/>
        <w:rPr>
          <w:sz w:val="20"/>
        </w:rPr>
      </w:pPr>
      <w:proofErr w:type="spellStart"/>
      <w:r>
        <w:rPr>
          <w:sz w:val="20"/>
        </w:rPr>
        <w:t>Reinach</w:t>
      </w:r>
      <w:proofErr w:type="spellEnd"/>
      <w:r>
        <w:rPr>
          <w:sz w:val="20"/>
        </w:rPr>
        <w:t>, A</w:t>
      </w:r>
      <w:r w:rsidR="00C417CD">
        <w:rPr>
          <w:sz w:val="20"/>
        </w:rPr>
        <w:t xml:space="preserve">.  </w:t>
      </w:r>
      <w:r>
        <w:rPr>
          <w:sz w:val="20"/>
        </w:rPr>
        <w:t>1989</w:t>
      </w:r>
      <w:r w:rsidR="00C417CD">
        <w:rPr>
          <w:sz w:val="20"/>
        </w:rPr>
        <w:t xml:space="preserve">.  </w:t>
      </w:r>
      <w:r>
        <w:rPr>
          <w:sz w:val="20"/>
        </w:rPr>
        <w:t xml:space="preserve">Die </w:t>
      </w:r>
      <w:proofErr w:type="spellStart"/>
      <w:r>
        <w:rPr>
          <w:sz w:val="20"/>
        </w:rPr>
        <w:t>Überlegung</w:t>
      </w:r>
      <w:proofErr w:type="spellEnd"/>
      <w:r w:rsidR="00C417CD">
        <w:rPr>
          <w:sz w:val="20"/>
        </w:rPr>
        <w:t xml:space="preserve">.  </w:t>
      </w:r>
      <w:proofErr w:type="spellStart"/>
      <w:r>
        <w:rPr>
          <w:sz w:val="20"/>
        </w:rPr>
        <w:t>Ihre</w:t>
      </w:r>
      <w:proofErr w:type="spellEnd"/>
      <w:r>
        <w:rPr>
          <w:sz w:val="20"/>
        </w:rPr>
        <w:t xml:space="preserve"> </w:t>
      </w:r>
      <w:proofErr w:type="spellStart"/>
      <w:r>
        <w:rPr>
          <w:sz w:val="20"/>
        </w:rPr>
        <w:t>ethische</w:t>
      </w:r>
      <w:proofErr w:type="spellEnd"/>
      <w:r>
        <w:rPr>
          <w:sz w:val="20"/>
        </w:rPr>
        <w:t xml:space="preserve"> und </w:t>
      </w:r>
      <w:proofErr w:type="spellStart"/>
      <w:r>
        <w:rPr>
          <w:sz w:val="20"/>
        </w:rPr>
        <w:t>rechtliche</w:t>
      </w:r>
      <w:proofErr w:type="spellEnd"/>
      <w:r>
        <w:rPr>
          <w:sz w:val="20"/>
        </w:rPr>
        <w:t xml:space="preserve"> </w:t>
      </w:r>
      <w:proofErr w:type="spellStart"/>
      <w:r>
        <w:rPr>
          <w:sz w:val="20"/>
        </w:rPr>
        <w:t>Bedeutung</w:t>
      </w:r>
      <w:proofErr w:type="spellEnd"/>
      <w:r w:rsidR="00C417CD">
        <w:rPr>
          <w:sz w:val="20"/>
        </w:rPr>
        <w:t xml:space="preserve">.  </w:t>
      </w:r>
      <w:r>
        <w:rPr>
          <w:sz w:val="20"/>
        </w:rPr>
        <w:t xml:space="preserve">In </w:t>
      </w:r>
      <w:proofErr w:type="spellStart"/>
      <w:r>
        <w:rPr>
          <w:i/>
          <w:sz w:val="20"/>
        </w:rPr>
        <w:t>Sämtliche</w:t>
      </w:r>
      <w:proofErr w:type="spellEnd"/>
      <w:r>
        <w:rPr>
          <w:i/>
          <w:sz w:val="20"/>
        </w:rPr>
        <w:t xml:space="preserve"> Werke</w:t>
      </w:r>
      <w:r w:rsidR="00C417CD">
        <w:rPr>
          <w:i/>
          <w:sz w:val="20"/>
        </w:rPr>
        <w:t xml:space="preserve">.  </w:t>
      </w:r>
      <w:proofErr w:type="spellStart"/>
      <w:r>
        <w:rPr>
          <w:i/>
          <w:sz w:val="20"/>
        </w:rPr>
        <w:t>Textkritische</w:t>
      </w:r>
      <w:proofErr w:type="spellEnd"/>
      <w:r>
        <w:rPr>
          <w:i/>
          <w:sz w:val="20"/>
        </w:rPr>
        <w:t xml:space="preserve"> </w:t>
      </w:r>
      <w:proofErr w:type="spellStart"/>
      <w:r>
        <w:rPr>
          <w:i/>
          <w:sz w:val="20"/>
        </w:rPr>
        <w:t>Ausgabe</w:t>
      </w:r>
      <w:proofErr w:type="spellEnd"/>
      <w:r>
        <w:rPr>
          <w:i/>
          <w:sz w:val="20"/>
        </w:rPr>
        <w:t xml:space="preserve"> in 2 </w:t>
      </w:r>
      <w:proofErr w:type="spellStart"/>
      <w:r>
        <w:rPr>
          <w:i/>
          <w:sz w:val="20"/>
        </w:rPr>
        <w:t>Bänden</w:t>
      </w:r>
      <w:proofErr w:type="spellEnd"/>
      <w:r w:rsidR="00D36BB2">
        <w:rPr>
          <w:sz w:val="20"/>
        </w:rPr>
        <w:t>,</w:t>
      </w:r>
      <w:r w:rsidR="00C417CD">
        <w:rPr>
          <w:sz w:val="20"/>
        </w:rPr>
        <w:t xml:space="preserve"> </w:t>
      </w:r>
      <w:r w:rsidR="00D36BB2">
        <w:rPr>
          <w:sz w:val="20"/>
        </w:rPr>
        <w:t>e</w:t>
      </w:r>
      <w:r>
        <w:rPr>
          <w:sz w:val="20"/>
        </w:rPr>
        <w:t>d</w:t>
      </w:r>
      <w:r w:rsidR="00C417CD">
        <w:rPr>
          <w:sz w:val="20"/>
        </w:rPr>
        <w:t xml:space="preserve">. </w:t>
      </w:r>
      <w:r>
        <w:rPr>
          <w:sz w:val="20"/>
        </w:rPr>
        <w:t>K</w:t>
      </w:r>
      <w:r w:rsidR="00C417CD">
        <w:rPr>
          <w:sz w:val="20"/>
        </w:rPr>
        <w:t xml:space="preserve">. </w:t>
      </w:r>
      <w:proofErr w:type="spellStart"/>
      <w:r>
        <w:rPr>
          <w:sz w:val="20"/>
        </w:rPr>
        <w:t>Schuhmann</w:t>
      </w:r>
      <w:proofErr w:type="spellEnd"/>
      <w:r>
        <w:rPr>
          <w:sz w:val="20"/>
        </w:rPr>
        <w:t xml:space="preserve"> and B</w:t>
      </w:r>
      <w:r w:rsidR="00C417CD">
        <w:rPr>
          <w:sz w:val="20"/>
        </w:rPr>
        <w:t xml:space="preserve">. </w:t>
      </w:r>
      <w:r>
        <w:rPr>
          <w:sz w:val="20"/>
        </w:rPr>
        <w:t>Smith</w:t>
      </w:r>
      <w:r w:rsidR="00C417CD">
        <w:rPr>
          <w:sz w:val="20"/>
        </w:rPr>
        <w:t xml:space="preserve">.  </w:t>
      </w:r>
      <w:r>
        <w:rPr>
          <w:sz w:val="20"/>
        </w:rPr>
        <w:t>Munich: Philosophia Verlag.</w:t>
      </w:r>
    </w:p>
    <w:p w14:paraId="3FE9F23F" w14:textId="77777777" w:rsidR="00067CC1" w:rsidRDefault="00067CC1" w:rsidP="00067CC1">
      <w:pPr>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sz w:val="20"/>
        </w:rPr>
      </w:pPr>
    </w:p>
    <w:p w14:paraId="3E50980D" w14:textId="77777777" w:rsidR="00067CC1" w:rsidRDefault="00067CC1" w:rsidP="00067CC1">
      <w:pPr>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640"/>
          <w:tab w:val="left" w:pos="9356"/>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s>
        <w:rPr>
          <w:sz w:val="20"/>
        </w:rPr>
      </w:pPr>
      <w:r>
        <w:rPr>
          <w:sz w:val="20"/>
        </w:rPr>
        <w:t>Roberts, R</w:t>
      </w:r>
      <w:r w:rsidR="00C417CD">
        <w:rPr>
          <w:sz w:val="20"/>
        </w:rPr>
        <w:t xml:space="preserve">.  </w:t>
      </w:r>
      <w:r>
        <w:rPr>
          <w:sz w:val="20"/>
        </w:rPr>
        <w:t>2003</w:t>
      </w:r>
      <w:r w:rsidR="00C417CD">
        <w:rPr>
          <w:sz w:val="20"/>
        </w:rPr>
        <w:t xml:space="preserve">.  </w:t>
      </w:r>
      <w:r>
        <w:rPr>
          <w:i/>
          <w:sz w:val="20"/>
        </w:rPr>
        <w:t>Emotions: An Essay in Aid of Moral Psychology</w:t>
      </w:r>
      <w:r w:rsidR="00C417CD">
        <w:rPr>
          <w:sz w:val="20"/>
        </w:rPr>
        <w:t xml:space="preserve">.  </w:t>
      </w:r>
      <w:r>
        <w:rPr>
          <w:sz w:val="20"/>
        </w:rPr>
        <w:t>Cambridge: Cambridge University Press</w:t>
      </w:r>
      <w:r w:rsidR="00C417CD">
        <w:rPr>
          <w:sz w:val="20"/>
        </w:rPr>
        <w:t xml:space="preserve">.  </w:t>
      </w:r>
    </w:p>
    <w:p w14:paraId="1F72F646" w14:textId="77777777" w:rsidR="00067CC1" w:rsidRDefault="00067CC1" w:rsidP="00067CC1">
      <w:pPr>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640"/>
          <w:tab w:val="left" w:pos="9356"/>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s>
        <w:rPr>
          <w:sz w:val="20"/>
        </w:rPr>
      </w:pPr>
    </w:p>
    <w:p w14:paraId="765F9B11" w14:textId="77777777" w:rsidR="00067CC1" w:rsidRDefault="00067CC1" w:rsidP="00D36BB2">
      <w:pPr>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640"/>
          <w:tab w:val="left" w:pos="9356"/>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s>
        <w:rPr>
          <w:sz w:val="20"/>
        </w:rPr>
      </w:pPr>
      <w:proofErr w:type="spellStart"/>
      <w:r>
        <w:rPr>
          <w:sz w:val="20"/>
        </w:rPr>
        <w:t>Rønnow</w:t>
      </w:r>
      <w:proofErr w:type="spellEnd"/>
      <w:r>
        <w:rPr>
          <w:sz w:val="20"/>
        </w:rPr>
        <w:t>-Rasmussen, T</w:t>
      </w:r>
      <w:r w:rsidR="00C417CD">
        <w:rPr>
          <w:sz w:val="20"/>
        </w:rPr>
        <w:t xml:space="preserve">.  </w:t>
      </w:r>
      <w:r>
        <w:rPr>
          <w:sz w:val="20"/>
        </w:rPr>
        <w:t>2011</w:t>
      </w:r>
      <w:r w:rsidR="00C417CD">
        <w:rPr>
          <w:sz w:val="20"/>
        </w:rPr>
        <w:t xml:space="preserve">.  </w:t>
      </w:r>
      <w:r>
        <w:rPr>
          <w:i/>
          <w:sz w:val="20"/>
        </w:rPr>
        <w:t>Personal Value</w:t>
      </w:r>
      <w:r w:rsidR="00C417CD">
        <w:rPr>
          <w:sz w:val="20"/>
        </w:rPr>
        <w:t xml:space="preserve">.  </w:t>
      </w:r>
      <w:r>
        <w:rPr>
          <w:sz w:val="20"/>
        </w:rPr>
        <w:t>Oxford: Oxford University Press.</w:t>
      </w:r>
    </w:p>
    <w:p w14:paraId="08CE6F91" w14:textId="77777777" w:rsidR="00D36BB2" w:rsidRDefault="00D36BB2" w:rsidP="00D36BB2">
      <w:pPr>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640"/>
          <w:tab w:val="left" w:pos="9356"/>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s>
        <w:rPr>
          <w:sz w:val="20"/>
        </w:rPr>
      </w:pPr>
    </w:p>
    <w:p w14:paraId="61CDCEAD" w14:textId="77777777" w:rsidR="00D36BB2" w:rsidRDefault="00D36BB2" w:rsidP="00D36BB2">
      <w:pPr>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640"/>
          <w:tab w:val="left" w:pos="9356"/>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s>
      </w:pPr>
    </w:p>
    <w:sectPr w:rsidR="00D36BB2" w:rsidSect="00067CC1">
      <w:headerReference w:type="default" r:id="rId12"/>
      <w:footerReference w:type="default" r:id="rId13"/>
      <w:type w:val="continuous"/>
      <w:pgSz w:w="12240" w:h="15840"/>
      <w:pgMar w:top="1920" w:right="1440" w:bottom="1440" w:left="1440" w:header="1440" w:footer="720" w:gutter="0"/>
      <w:cols w:sep="1"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7547A01" w14:textId="77777777" w:rsidR="004510A9" w:rsidRPr="00067CC1" w:rsidRDefault="004510A9" w:rsidP="00067CC1">
      <w:pPr>
        <w:pStyle w:val="Footer"/>
      </w:pPr>
    </w:p>
  </w:endnote>
  <w:endnote w:type="continuationSeparator" w:id="0">
    <w:p w14:paraId="5043CB0F" w14:textId="77777777" w:rsidR="004510A9" w:rsidRPr="00067CC1" w:rsidRDefault="004510A9" w:rsidP="00067CC1">
      <w:pPr>
        <w:pStyle w:val="Footer"/>
      </w:pPr>
    </w:p>
  </w:endnote>
  <w:endnote w:type="continuationNotice" w:id="1">
    <w:p w14:paraId="07459315" w14:textId="77777777" w:rsidR="004510A9" w:rsidRDefault="004510A9"/>
  </w:endnote>
  <w:endnote w:id="2">
    <w:p w14:paraId="1521D6C8" w14:textId="77777777" w:rsidR="00C417CD" w:rsidRDefault="00C417CD">
      <w:pPr>
        <w:pStyle w:val="EndnoteText"/>
      </w:pPr>
      <w:r>
        <w:rPr>
          <w:rStyle w:val="EndnoteReference"/>
        </w:rPr>
        <w:endnoteRef/>
      </w:r>
      <w:r>
        <w:t xml:space="preserve"> While I do not agree that the self </w:t>
      </w:r>
      <w:r w:rsidR="00D56222">
        <w:t xml:space="preserve">is </w:t>
      </w:r>
      <w:r w:rsidRPr="00067CC1">
        <w:t xml:space="preserve">an independent </w:t>
      </w:r>
      <w:r>
        <w:t>“</w:t>
      </w:r>
      <w:r w:rsidRPr="00067CC1">
        <w:t>substance</w:t>
      </w:r>
      <w:r>
        <w:t>”</w:t>
      </w:r>
      <w:r w:rsidRPr="00067CC1">
        <w:t xml:space="preserve"> that can be separated from its </w:t>
      </w:r>
      <w:r>
        <w:t>“</w:t>
      </w:r>
      <w:r w:rsidRPr="00067CC1">
        <w:t>accidents</w:t>
      </w:r>
      <w:r>
        <w:t xml:space="preserve">,” I think that </w:t>
      </w:r>
      <w:r w:rsidRPr="00067CC1">
        <w:t>Hart</w:t>
      </w:r>
      <w:r>
        <w:t xml:space="preserve">, despite the use of these traditional ontological categories, correctly believes that ontology for Husserl has to do with the objects of our intentions and that the subject is beyond that ontology (Hart 2009a,89, 104–105).  Hart appeals to the notion of </w:t>
      </w:r>
      <w:proofErr w:type="spellStart"/>
      <w:r>
        <w:t>meontology</w:t>
      </w:r>
      <w:proofErr w:type="spellEnd"/>
      <w:r>
        <w:t xml:space="preserve"> as providing the framework in which to discuss ipseity, but in so doing transfers the traditional ontological language to </w:t>
      </w:r>
      <w:proofErr w:type="spellStart"/>
      <w:r>
        <w:t>meontology</w:t>
      </w:r>
      <w:proofErr w:type="spellEnd"/>
      <w:r>
        <w:t xml:space="preserve">.  I shall not enter his discussion of </w:t>
      </w:r>
      <w:proofErr w:type="spellStart"/>
      <w:r>
        <w:t>meontology</w:t>
      </w:r>
      <w:proofErr w:type="spellEnd"/>
      <w:r>
        <w:t xml:space="preserve">, for I am not inclined to think of the subject in terms of </w:t>
      </w:r>
      <w:proofErr w:type="spellStart"/>
      <w:r>
        <w:t>meontology</w:t>
      </w:r>
      <w:proofErr w:type="spellEnd"/>
      <w:r>
        <w:t>.  I prefer to say that there is a philosophical discipline that investigates the proper categories in terms of which to speak of the subject, including and especially its transcendental dimension.  This new philosophical discipline for Husserl just is transcendental phenomenology and for Heidegger just is fundamental ontology (Drummond 2009a, ¶¶ 31–46).</w:t>
      </w:r>
    </w:p>
    <w:p w14:paraId="6537F28F" w14:textId="77777777" w:rsidR="00C417CD" w:rsidRDefault="00C417CD">
      <w:pPr>
        <w:pStyle w:val="EndnoteText"/>
      </w:pPr>
    </w:p>
  </w:endnote>
  <w:endnote w:id="3">
    <w:p w14:paraId="6D4154BA" w14:textId="77777777" w:rsidR="00C417CD" w:rsidRDefault="00C417CD">
      <w:pPr>
        <w:pStyle w:val="EndnoteText"/>
      </w:pPr>
      <w:r>
        <w:rPr>
          <w:rStyle w:val="EndnoteReference"/>
        </w:rPr>
        <w:endnoteRef/>
      </w:r>
      <w:r>
        <w:t xml:space="preserve"> Although more complicated cases wherein the feeling or emotion is rooted in another axiological property are also possible, these in turn will point back to simpler apprehensions of an </w:t>
      </w:r>
      <w:proofErr w:type="gramStart"/>
      <w:r>
        <w:t>object’s</w:t>
      </w:r>
      <w:proofErr w:type="gramEnd"/>
      <w:r>
        <w:t xml:space="preserve"> or situation’s non-axiological properties.</w:t>
      </w:r>
      <w:r w:rsidR="00B779C4">
        <w:t xml:space="preserve">  To the extent that love is, as Hart claims, founded on respect, love would be an example of an emotion founded on an axiological property.  My claim will be that respect, in turn, is founded on a non-axiological basis. </w:t>
      </w:r>
    </w:p>
    <w:p w14:paraId="6DFB9E20" w14:textId="77777777" w:rsidR="00C417CD" w:rsidRDefault="00C417CD">
      <w:pPr>
        <w:pStyle w:val="EndnoteText"/>
      </w:pPr>
    </w:p>
  </w:endnote>
  <w:endnote w:id="4">
    <w:p w14:paraId="0E2C7DE7" w14:textId="77777777" w:rsidR="00C417CD" w:rsidRDefault="00C417CD">
      <w:pPr>
        <w:pStyle w:val="EndnoteText"/>
      </w:pPr>
      <w:r>
        <w:rPr>
          <w:rStyle w:val="EndnoteReference"/>
        </w:rPr>
        <w:endnoteRef/>
      </w:r>
      <w:r>
        <w:t xml:space="preserve"> For Husserl, a presentation can be a complete experience — a perception or a judgment — that presents the object in a determinate manner, that is, with a particular set of descriptive properties.  Husserl calls such experiences “objectifying acts” (Husserl 1984, 500–501; 1970, 639).  But the term “presentation” can also refer more narrowly to the content or “matter” of an experience that accounts for the object being presented in a determinate manner by that experience (Husserl 1984, 474–76, 514; 1970, 620–21, 648).  The significance of this narrower sense of “presentation” is that experiences that are not themselves objectifying acts must be founded not on another act, but on a matter — a presentational or descriptive content — of the sort that belongs to an objectifying act.  Put another way, then, the foundational claim states that any act founded on a presentation comprises a matter identical to that of the objectifying intention that presents the merely descriptive features of the object in just that determinate manner present in the founded act as well.  Since in Husserl’s later, explicitly transcendental philosophy, the “matter” of a presentation becomes the “sense” belonging to the intentional correlate of the experience (Husserl 1976, 298; 1983, 310), we can state the claim as it appears in the main text.</w:t>
      </w:r>
    </w:p>
    <w:p w14:paraId="70DF9E56" w14:textId="77777777" w:rsidR="00C417CD" w:rsidRDefault="00C417CD">
      <w:pPr>
        <w:pStyle w:val="EndnoteText"/>
      </w:pPr>
    </w:p>
  </w:endnote>
  <w:endnote w:id="5">
    <w:p w14:paraId="3014EBEE" w14:textId="77777777" w:rsidR="00D96BE0" w:rsidRDefault="00D96BE0">
      <w:pPr>
        <w:pStyle w:val="EndnoteText"/>
      </w:pPr>
      <w:r>
        <w:rPr>
          <w:rStyle w:val="EndnoteReference"/>
        </w:rPr>
        <w:endnoteRef/>
      </w:r>
      <w:r>
        <w:t xml:space="preserve"> For a more detailed account of the justification of affective experiences, see </w:t>
      </w:r>
      <w:r w:rsidR="006715E8">
        <w:t xml:space="preserve">Drummond 2009b, </w:t>
      </w:r>
      <w:r>
        <w:t>372—76.</w:t>
      </w:r>
    </w:p>
    <w:p w14:paraId="44E871BC" w14:textId="77777777" w:rsidR="00D96BE0" w:rsidRPr="00D96BE0" w:rsidRDefault="00D96BE0">
      <w:pPr>
        <w:pStyle w:val="EndnoteText"/>
      </w:pPr>
    </w:p>
  </w:endnote>
  <w:endnote w:id="6">
    <w:p w14:paraId="69CA8063" w14:textId="77777777" w:rsidR="00C417CD" w:rsidRDefault="00C417CD">
      <w:pPr>
        <w:pStyle w:val="EndnoteText"/>
      </w:pPr>
      <w:r>
        <w:rPr>
          <w:rStyle w:val="EndnoteReference"/>
        </w:rPr>
        <w:endnoteRef/>
      </w:r>
      <w:r>
        <w:t xml:space="preserve"> Hart (2009b, 356) acknowledges Stephen Darwall’s </w:t>
      </w:r>
      <w:r w:rsidR="006715E8">
        <w:t xml:space="preserve">(1977) </w:t>
      </w:r>
      <w:r>
        <w:t>distinction between appraisal respect and recognition respect, but his purposes are other than mine and he does not draw out the differences in their intentional structures; cf.  Drummond 2006b, 19–23.</w:t>
      </w:r>
    </w:p>
    <w:p w14:paraId="144A5D23" w14:textId="77777777" w:rsidR="00C417CD" w:rsidRDefault="00C417CD">
      <w:pPr>
        <w:pStyle w:val="EndnoteText"/>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A0FF5F2" w14:textId="77777777" w:rsidR="00C417CD" w:rsidRDefault="00C417CD">
    <w:pPr>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640"/>
        <w:tab w:val="left" w:pos="9356"/>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s>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2E56223" w14:textId="77777777" w:rsidR="00C417CD" w:rsidRDefault="00C417CD">
    <w:pPr>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640"/>
        <w:tab w:val="left" w:pos="9356"/>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s>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63F29E8" w14:textId="77777777" w:rsidR="004510A9" w:rsidRDefault="004510A9">
      <w:r>
        <w:separator/>
      </w:r>
    </w:p>
  </w:footnote>
  <w:footnote w:type="continuationSeparator" w:id="0">
    <w:p w14:paraId="3B7B4B86" w14:textId="77777777" w:rsidR="004510A9" w:rsidRDefault="004510A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BB9E253" w14:textId="77777777" w:rsidR="00C417CD" w:rsidRDefault="00C417CD">
    <w:pPr>
      <w:framePr w:w="9360" w:h="232" w:hRule="exact" w:wrap="notBeside" w:vAnchor="page" w:hAnchor="text" w:y="1152"/>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640"/>
        <w:tab w:val="left" w:pos="9356"/>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s>
      <w:spacing w:line="240" w:lineRule="atLeast"/>
      <w:jc w:val="right"/>
      <w:rPr>
        <w:vanish/>
      </w:rPr>
    </w:pPr>
    <w:r>
      <w:rPr>
        <w:sz w:val="20"/>
      </w:rPr>
      <w:pgNum/>
    </w:r>
  </w:p>
  <w:p w14:paraId="23DE523C" w14:textId="77777777" w:rsidR="00C417CD" w:rsidRDefault="00C417CD">
    <w:pPr>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640"/>
        <w:tab w:val="left" w:pos="9356"/>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s>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38610EB" w14:textId="77777777" w:rsidR="00C417CD" w:rsidRDefault="00C417CD">
    <w:pPr>
      <w:framePr w:w="9360" w:h="232" w:hRule="exact" w:wrap="notBeside" w:vAnchor="page" w:hAnchor="text" w:y="1152"/>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640"/>
        <w:tab w:val="left" w:pos="9356"/>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s>
      <w:spacing w:line="240" w:lineRule="atLeast"/>
      <w:jc w:val="right"/>
      <w:rPr>
        <w:vanish/>
      </w:rPr>
    </w:pPr>
    <w:r>
      <w:rPr>
        <w:sz w:val="20"/>
      </w:rPr>
      <w:pgNum/>
    </w:r>
  </w:p>
  <w:p w14:paraId="637805D2" w14:textId="77777777" w:rsidR="00C417CD" w:rsidRDefault="00C417CD">
    <w:pPr>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640"/>
        <w:tab w:val="left" w:pos="9356"/>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s>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851343B"/>
    <w:multiLevelType w:val="hybridMultilevel"/>
    <w:tmpl w:val="F0D23CE6"/>
    <w:lvl w:ilvl="0" w:tplc="DD441064">
      <w:start w:val="3"/>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58C4627"/>
    <w:multiLevelType w:val="hybridMultilevel"/>
    <w:tmpl w:val="00000000"/>
    <w:lvl w:ilvl="0" w:tplc="124A26C6">
      <w:start w:val="1"/>
      <w:numFmt w:val="decimal"/>
      <w:lvlText w:val="%1."/>
      <w:lvlJc w:val="left"/>
      <w:pPr>
        <w:tabs>
          <w:tab w:val="num" w:pos="720"/>
        </w:tabs>
        <w:ind w:left="720" w:hanging="360"/>
      </w:pPr>
    </w:lvl>
    <w:lvl w:ilvl="1" w:tplc="D4C411D8">
      <w:start w:val="1"/>
      <w:numFmt w:val="lowerLetter"/>
      <w:lvlText w:val="%2."/>
      <w:lvlJc w:val="left"/>
      <w:pPr>
        <w:tabs>
          <w:tab w:val="num" w:pos="1440"/>
        </w:tabs>
        <w:ind w:left="1440" w:hanging="360"/>
      </w:pPr>
    </w:lvl>
    <w:lvl w:ilvl="2" w:tplc="FCBC3D0A">
      <w:start w:val="1"/>
      <w:numFmt w:val="lowerRoman"/>
      <w:lvlText w:val="%3."/>
      <w:lvlJc w:val="left"/>
      <w:pPr>
        <w:tabs>
          <w:tab w:val="num" w:pos="2160"/>
        </w:tabs>
        <w:ind w:left="2160" w:hanging="360"/>
      </w:pPr>
    </w:lvl>
    <w:lvl w:ilvl="3" w:tplc="35847234">
      <w:start w:val="1"/>
      <w:numFmt w:val="decimal"/>
      <w:lvlText w:val="%4."/>
      <w:lvlJc w:val="left"/>
      <w:pPr>
        <w:tabs>
          <w:tab w:val="num" w:pos="2880"/>
        </w:tabs>
        <w:ind w:left="2880" w:hanging="360"/>
      </w:pPr>
    </w:lvl>
    <w:lvl w:ilvl="4" w:tplc="BFDAA33A">
      <w:start w:val="1"/>
      <w:numFmt w:val="lowerLetter"/>
      <w:lvlText w:val="%5."/>
      <w:lvlJc w:val="left"/>
      <w:pPr>
        <w:tabs>
          <w:tab w:val="num" w:pos="3600"/>
        </w:tabs>
        <w:ind w:left="3600" w:hanging="360"/>
      </w:pPr>
    </w:lvl>
    <w:lvl w:ilvl="5" w:tplc="8EA6F090">
      <w:start w:val="1"/>
      <w:numFmt w:val="lowerRoman"/>
      <w:lvlText w:val="%6."/>
      <w:lvlJc w:val="left"/>
      <w:pPr>
        <w:tabs>
          <w:tab w:val="num" w:pos="4320"/>
        </w:tabs>
        <w:ind w:left="4320" w:hanging="360"/>
      </w:pPr>
    </w:lvl>
    <w:lvl w:ilvl="6" w:tplc="67BC02C0">
      <w:start w:val="1"/>
      <w:numFmt w:val="decimal"/>
      <w:lvlText w:val="%7."/>
      <w:lvlJc w:val="left"/>
      <w:pPr>
        <w:tabs>
          <w:tab w:val="num" w:pos="5040"/>
        </w:tabs>
        <w:ind w:left="5040" w:hanging="360"/>
      </w:pPr>
    </w:lvl>
    <w:lvl w:ilvl="7" w:tplc="F40617E8">
      <w:start w:val="1"/>
      <w:numFmt w:val="lowerLetter"/>
      <w:lvlText w:val="%8."/>
      <w:lvlJc w:val="left"/>
      <w:pPr>
        <w:tabs>
          <w:tab w:val="num" w:pos="5760"/>
        </w:tabs>
        <w:ind w:left="5760" w:hanging="360"/>
      </w:pPr>
    </w:lvl>
    <w:lvl w:ilvl="8" w:tplc="7F42AC84">
      <w:start w:val="1"/>
      <w:numFmt w:val="lowerRoman"/>
      <w:lvlText w:val="%9."/>
      <w:lvlJc w:val="left"/>
      <w:pPr>
        <w:tabs>
          <w:tab w:val="num" w:pos="6480"/>
        </w:tabs>
        <w:ind w:left="6480" w:hanging="360"/>
      </w:pPr>
    </w:lvl>
  </w:abstractNum>
  <w:abstractNum w:abstractNumId="2" w15:restartNumberingAfterBreak="0">
    <w:nsid w:val="1DB5607C"/>
    <w:multiLevelType w:val="hybridMultilevel"/>
    <w:tmpl w:val="00000000"/>
    <w:lvl w:ilvl="0" w:tplc="C05E605C">
      <w:start w:val="1"/>
      <w:numFmt w:val="decimal"/>
      <w:lvlText w:val="%1."/>
      <w:lvlJc w:val="left"/>
      <w:pPr>
        <w:tabs>
          <w:tab w:val="num" w:pos="720"/>
        </w:tabs>
        <w:ind w:left="720" w:hanging="360"/>
      </w:pPr>
    </w:lvl>
    <w:lvl w:ilvl="1" w:tplc="1316A392">
      <w:start w:val="1"/>
      <w:numFmt w:val="lowerLetter"/>
      <w:lvlText w:val="%2."/>
      <w:lvlJc w:val="left"/>
      <w:pPr>
        <w:tabs>
          <w:tab w:val="num" w:pos="1440"/>
        </w:tabs>
        <w:ind w:left="1440" w:hanging="360"/>
      </w:pPr>
    </w:lvl>
    <w:lvl w:ilvl="2" w:tplc="AC5CF1EA">
      <w:start w:val="1"/>
      <w:numFmt w:val="lowerRoman"/>
      <w:lvlText w:val="%3."/>
      <w:lvlJc w:val="left"/>
      <w:pPr>
        <w:tabs>
          <w:tab w:val="num" w:pos="2160"/>
        </w:tabs>
        <w:ind w:left="2160" w:hanging="360"/>
      </w:pPr>
    </w:lvl>
    <w:lvl w:ilvl="3" w:tplc="563817F6">
      <w:start w:val="1"/>
      <w:numFmt w:val="decimal"/>
      <w:lvlText w:val="%4."/>
      <w:lvlJc w:val="left"/>
      <w:pPr>
        <w:tabs>
          <w:tab w:val="num" w:pos="2880"/>
        </w:tabs>
        <w:ind w:left="2880" w:hanging="360"/>
      </w:pPr>
    </w:lvl>
    <w:lvl w:ilvl="4" w:tplc="91A02868">
      <w:start w:val="1"/>
      <w:numFmt w:val="lowerLetter"/>
      <w:lvlText w:val="%5."/>
      <w:lvlJc w:val="left"/>
      <w:pPr>
        <w:tabs>
          <w:tab w:val="num" w:pos="3600"/>
        </w:tabs>
        <w:ind w:left="3600" w:hanging="360"/>
      </w:pPr>
    </w:lvl>
    <w:lvl w:ilvl="5" w:tplc="A5CAA75A">
      <w:start w:val="1"/>
      <w:numFmt w:val="lowerRoman"/>
      <w:lvlText w:val="%6."/>
      <w:lvlJc w:val="left"/>
      <w:pPr>
        <w:tabs>
          <w:tab w:val="num" w:pos="4320"/>
        </w:tabs>
        <w:ind w:left="4320" w:hanging="360"/>
      </w:pPr>
    </w:lvl>
    <w:lvl w:ilvl="6" w:tplc="9D5E933C">
      <w:start w:val="1"/>
      <w:numFmt w:val="decimal"/>
      <w:lvlText w:val="%7."/>
      <w:lvlJc w:val="left"/>
      <w:pPr>
        <w:tabs>
          <w:tab w:val="num" w:pos="5040"/>
        </w:tabs>
        <w:ind w:left="5040" w:hanging="360"/>
      </w:pPr>
    </w:lvl>
    <w:lvl w:ilvl="7" w:tplc="07CC95AA">
      <w:start w:val="1"/>
      <w:numFmt w:val="lowerLetter"/>
      <w:lvlText w:val="%8."/>
      <w:lvlJc w:val="left"/>
      <w:pPr>
        <w:tabs>
          <w:tab w:val="num" w:pos="5760"/>
        </w:tabs>
        <w:ind w:left="5760" w:hanging="360"/>
      </w:pPr>
    </w:lvl>
    <w:lvl w:ilvl="8" w:tplc="11A0774A">
      <w:start w:val="1"/>
      <w:numFmt w:val="lowerRoman"/>
      <w:lvlText w:val="%9."/>
      <w:lvlJc w:val="left"/>
      <w:pPr>
        <w:tabs>
          <w:tab w:val="num" w:pos="6480"/>
        </w:tabs>
        <w:ind w:left="6480" w:hanging="360"/>
      </w:pPr>
    </w:lvl>
  </w:abstractNum>
  <w:abstractNum w:abstractNumId="3" w15:restartNumberingAfterBreak="0">
    <w:nsid w:val="20E1025B"/>
    <w:multiLevelType w:val="hybridMultilevel"/>
    <w:tmpl w:val="29E46A4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245453FC"/>
    <w:multiLevelType w:val="hybridMultilevel"/>
    <w:tmpl w:val="5D167ACE"/>
    <w:lvl w:ilvl="0" w:tplc="04090011">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15:restartNumberingAfterBreak="0">
    <w:nsid w:val="25265765"/>
    <w:multiLevelType w:val="multilevel"/>
    <w:tmpl w:val="00000001"/>
    <w:lvl w:ilvl="0">
      <w:start w:val="1"/>
      <w:numFmt w:val="decimal"/>
      <w:lvlText w:val="%1."/>
      <w:lvlJc w:val="left"/>
    </w:lvl>
    <w:lvl w:ilvl="1">
      <w:start w:val="1"/>
      <w:numFmt w:val="lowerLetter"/>
      <w:lvlText w:val="%2."/>
      <w:lvlJc w:val="left"/>
    </w:lvl>
    <w:lvl w:ilvl="2">
      <w:start w:val="1"/>
      <w:numFmt w:val="lowerRoman"/>
      <w:lvlText w:val="%3."/>
      <w:lvlJc w:val="left"/>
    </w:lvl>
    <w:lvl w:ilvl="3">
      <w:start w:val="1"/>
      <w:numFmt w:val="decimal"/>
      <w:lvlText w:val=""/>
      <w:lvlJc w:val="left"/>
    </w:lvl>
    <w:lvl w:ilvl="4">
      <w:start w:val="1"/>
      <w:numFmt w:val="lowerLetter"/>
      <w:lvlText w:val=""/>
      <w:lvlJc w:val="left"/>
    </w:lvl>
    <w:lvl w:ilvl="5">
      <w:start w:val="1"/>
      <w:numFmt w:val="lowerRoman"/>
      <w:lvlText w:val=""/>
      <w:lvlJc w:val="left"/>
    </w:lvl>
    <w:lvl w:ilvl="6">
      <w:start w:val="1"/>
      <w:numFmt w:val="decimal"/>
      <w:lvlText w:val="%7)"/>
      <w:lvlJc w:val="left"/>
    </w:lvl>
    <w:lvl w:ilvl="7">
      <w:start w:val="1"/>
      <w:numFmt w:val="lowerLetter"/>
      <w:lvlText w:val="%8)"/>
      <w:lvlJc w:val="left"/>
    </w:lvl>
    <w:lvl w:ilvl="8">
      <w:start w:val="1"/>
      <w:numFmt w:val="lowerRoman"/>
      <w:lvlText w:val="%9)"/>
      <w:lvlJc w:val="left"/>
    </w:lvl>
  </w:abstractNum>
  <w:abstractNum w:abstractNumId="6" w15:restartNumberingAfterBreak="0">
    <w:nsid w:val="2DAC6345"/>
    <w:multiLevelType w:val="hybridMultilevel"/>
    <w:tmpl w:val="24C02E00"/>
    <w:lvl w:ilvl="0" w:tplc="CB1EB92A">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3F5145B1"/>
    <w:multiLevelType w:val="hybridMultilevel"/>
    <w:tmpl w:val="B6F8FF6C"/>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40750141"/>
    <w:multiLevelType w:val="hybridMultilevel"/>
    <w:tmpl w:val="AA74999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4C56388F"/>
    <w:multiLevelType w:val="hybridMultilevel"/>
    <w:tmpl w:val="467C63EC"/>
    <w:lvl w:ilvl="0" w:tplc="C816797C">
      <w:start w:val="1"/>
      <w:numFmt w:val="decimal"/>
      <w:lvlText w:val="%1."/>
      <w:lvlJc w:val="left"/>
      <w:pPr>
        <w:ind w:left="720" w:hanging="360"/>
      </w:pPr>
    </w:lvl>
    <w:lvl w:ilvl="1" w:tplc="17DCB528">
      <w:start w:val="1"/>
      <w:numFmt w:val="decimal"/>
      <w:lvlText w:val="%2."/>
      <w:lvlJc w:val="left"/>
      <w:pPr>
        <w:tabs>
          <w:tab w:val="num" w:pos="1440"/>
        </w:tabs>
        <w:ind w:left="1440" w:hanging="360"/>
      </w:pPr>
    </w:lvl>
    <w:lvl w:ilvl="2" w:tplc="4202C952">
      <w:start w:val="1"/>
      <w:numFmt w:val="decimal"/>
      <w:lvlText w:val="%3."/>
      <w:lvlJc w:val="left"/>
      <w:pPr>
        <w:tabs>
          <w:tab w:val="num" w:pos="2160"/>
        </w:tabs>
        <w:ind w:left="2160" w:hanging="360"/>
      </w:pPr>
    </w:lvl>
    <w:lvl w:ilvl="3" w:tplc="F31C420C">
      <w:start w:val="1"/>
      <w:numFmt w:val="decimal"/>
      <w:lvlText w:val="%4."/>
      <w:lvlJc w:val="left"/>
      <w:pPr>
        <w:tabs>
          <w:tab w:val="num" w:pos="2880"/>
        </w:tabs>
        <w:ind w:left="2880" w:hanging="360"/>
      </w:pPr>
    </w:lvl>
    <w:lvl w:ilvl="4" w:tplc="2A0A4958">
      <w:start w:val="1"/>
      <w:numFmt w:val="decimal"/>
      <w:lvlText w:val="%5."/>
      <w:lvlJc w:val="left"/>
      <w:pPr>
        <w:tabs>
          <w:tab w:val="num" w:pos="3600"/>
        </w:tabs>
        <w:ind w:left="3600" w:hanging="360"/>
      </w:pPr>
    </w:lvl>
    <w:lvl w:ilvl="5" w:tplc="16D2E66C">
      <w:start w:val="1"/>
      <w:numFmt w:val="decimal"/>
      <w:lvlText w:val="%6."/>
      <w:lvlJc w:val="left"/>
      <w:pPr>
        <w:tabs>
          <w:tab w:val="num" w:pos="4320"/>
        </w:tabs>
        <w:ind w:left="4320" w:hanging="360"/>
      </w:pPr>
    </w:lvl>
    <w:lvl w:ilvl="6" w:tplc="78548F08">
      <w:start w:val="1"/>
      <w:numFmt w:val="decimal"/>
      <w:lvlText w:val="%7."/>
      <w:lvlJc w:val="left"/>
      <w:pPr>
        <w:tabs>
          <w:tab w:val="num" w:pos="5040"/>
        </w:tabs>
        <w:ind w:left="5040" w:hanging="360"/>
      </w:pPr>
    </w:lvl>
    <w:lvl w:ilvl="7" w:tplc="98AA39EC">
      <w:start w:val="1"/>
      <w:numFmt w:val="decimal"/>
      <w:lvlText w:val="%8."/>
      <w:lvlJc w:val="left"/>
      <w:pPr>
        <w:tabs>
          <w:tab w:val="num" w:pos="5760"/>
        </w:tabs>
        <w:ind w:left="5760" w:hanging="360"/>
      </w:pPr>
    </w:lvl>
    <w:lvl w:ilvl="8" w:tplc="96A24846">
      <w:start w:val="1"/>
      <w:numFmt w:val="decimal"/>
      <w:lvlText w:val="%9."/>
      <w:lvlJc w:val="left"/>
      <w:pPr>
        <w:tabs>
          <w:tab w:val="num" w:pos="6480"/>
        </w:tabs>
        <w:ind w:left="6480" w:hanging="360"/>
      </w:pPr>
    </w:lvl>
  </w:abstractNum>
  <w:abstractNum w:abstractNumId="10" w15:restartNumberingAfterBreak="0">
    <w:nsid w:val="581D0DC7"/>
    <w:multiLevelType w:val="hybridMultilevel"/>
    <w:tmpl w:val="93768FC2"/>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5CF01DB2"/>
    <w:multiLevelType w:val="hybridMultilevel"/>
    <w:tmpl w:val="00000000"/>
    <w:lvl w:ilvl="0" w:tplc="F29260FA">
      <w:start w:val="1"/>
      <w:numFmt w:val="decimal"/>
      <w:lvlText w:val="%1."/>
      <w:lvlJc w:val="left"/>
      <w:pPr>
        <w:tabs>
          <w:tab w:val="num" w:pos="720"/>
        </w:tabs>
        <w:ind w:left="720" w:hanging="360"/>
      </w:pPr>
    </w:lvl>
    <w:lvl w:ilvl="1" w:tplc="CD92EFF2">
      <w:start w:val="1"/>
      <w:numFmt w:val="lowerLetter"/>
      <w:lvlText w:val="%2."/>
      <w:lvlJc w:val="left"/>
      <w:pPr>
        <w:tabs>
          <w:tab w:val="num" w:pos="1440"/>
        </w:tabs>
        <w:ind w:left="1440" w:hanging="360"/>
      </w:pPr>
    </w:lvl>
    <w:lvl w:ilvl="2" w:tplc="DAA8EEF6">
      <w:start w:val="1"/>
      <w:numFmt w:val="lowerRoman"/>
      <w:lvlText w:val="%3."/>
      <w:lvlJc w:val="left"/>
      <w:pPr>
        <w:tabs>
          <w:tab w:val="num" w:pos="2160"/>
        </w:tabs>
        <w:ind w:left="2160" w:hanging="360"/>
      </w:pPr>
    </w:lvl>
    <w:lvl w:ilvl="3" w:tplc="D9CE61BE">
      <w:start w:val="1"/>
      <w:numFmt w:val="decimal"/>
      <w:lvlText w:val="%4."/>
      <w:lvlJc w:val="left"/>
      <w:pPr>
        <w:tabs>
          <w:tab w:val="num" w:pos="2880"/>
        </w:tabs>
        <w:ind w:left="2880" w:hanging="360"/>
      </w:pPr>
    </w:lvl>
    <w:lvl w:ilvl="4" w:tplc="4CA6DCDE">
      <w:start w:val="1"/>
      <w:numFmt w:val="lowerLetter"/>
      <w:lvlText w:val="%5."/>
      <w:lvlJc w:val="left"/>
      <w:pPr>
        <w:tabs>
          <w:tab w:val="num" w:pos="3600"/>
        </w:tabs>
        <w:ind w:left="3600" w:hanging="360"/>
      </w:pPr>
    </w:lvl>
    <w:lvl w:ilvl="5" w:tplc="EBE2CFE6">
      <w:start w:val="1"/>
      <w:numFmt w:val="lowerRoman"/>
      <w:lvlText w:val="%6."/>
      <w:lvlJc w:val="left"/>
      <w:pPr>
        <w:tabs>
          <w:tab w:val="num" w:pos="4320"/>
        </w:tabs>
        <w:ind w:left="4320" w:hanging="360"/>
      </w:pPr>
    </w:lvl>
    <w:lvl w:ilvl="6" w:tplc="47969774">
      <w:start w:val="1"/>
      <w:numFmt w:val="decimal"/>
      <w:lvlText w:val="%7."/>
      <w:lvlJc w:val="left"/>
      <w:pPr>
        <w:tabs>
          <w:tab w:val="num" w:pos="5040"/>
        </w:tabs>
        <w:ind w:left="5040" w:hanging="360"/>
      </w:pPr>
    </w:lvl>
    <w:lvl w:ilvl="7" w:tplc="E624895C">
      <w:start w:val="1"/>
      <w:numFmt w:val="lowerLetter"/>
      <w:lvlText w:val="%8."/>
      <w:lvlJc w:val="left"/>
      <w:pPr>
        <w:tabs>
          <w:tab w:val="num" w:pos="5760"/>
        </w:tabs>
        <w:ind w:left="5760" w:hanging="360"/>
      </w:pPr>
    </w:lvl>
    <w:lvl w:ilvl="8" w:tplc="36864474">
      <w:start w:val="1"/>
      <w:numFmt w:val="lowerRoman"/>
      <w:lvlText w:val="%9."/>
      <w:lvlJc w:val="left"/>
      <w:pPr>
        <w:tabs>
          <w:tab w:val="num" w:pos="6480"/>
        </w:tabs>
        <w:ind w:left="6480" w:hanging="360"/>
      </w:pPr>
    </w:lvl>
  </w:abstractNum>
  <w:abstractNum w:abstractNumId="12" w15:restartNumberingAfterBreak="0">
    <w:nsid w:val="6A297893"/>
    <w:multiLevelType w:val="hybridMultilevel"/>
    <w:tmpl w:val="CCE066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775E2FEE"/>
    <w:multiLevelType w:val="hybridMultilevel"/>
    <w:tmpl w:val="00000000"/>
    <w:lvl w:ilvl="0" w:tplc="A5808CE8">
      <w:start w:val="1"/>
      <w:numFmt w:val="decimal"/>
      <w:lvlText w:val="%1."/>
      <w:lvlJc w:val="left"/>
      <w:pPr>
        <w:tabs>
          <w:tab w:val="num" w:pos="720"/>
        </w:tabs>
        <w:ind w:left="720" w:hanging="360"/>
      </w:pPr>
    </w:lvl>
    <w:lvl w:ilvl="1" w:tplc="050AB618">
      <w:start w:val="1"/>
      <w:numFmt w:val="lowerLetter"/>
      <w:lvlText w:val="%2."/>
      <w:lvlJc w:val="left"/>
      <w:pPr>
        <w:tabs>
          <w:tab w:val="num" w:pos="1440"/>
        </w:tabs>
        <w:ind w:left="1440" w:hanging="360"/>
      </w:pPr>
    </w:lvl>
    <w:lvl w:ilvl="2" w:tplc="587ADCA2">
      <w:start w:val="1"/>
      <w:numFmt w:val="lowerRoman"/>
      <w:lvlText w:val="%3."/>
      <w:lvlJc w:val="left"/>
      <w:pPr>
        <w:tabs>
          <w:tab w:val="num" w:pos="2160"/>
        </w:tabs>
        <w:ind w:left="2160" w:hanging="360"/>
      </w:pPr>
    </w:lvl>
    <w:lvl w:ilvl="3" w:tplc="D742A324">
      <w:start w:val="1"/>
      <w:numFmt w:val="decimal"/>
      <w:lvlText w:val="%4."/>
      <w:lvlJc w:val="left"/>
      <w:pPr>
        <w:tabs>
          <w:tab w:val="num" w:pos="2880"/>
        </w:tabs>
        <w:ind w:left="2880" w:hanging="360"/>
      </w:pPr>
    </w:lvl>
    <w:lvl w:ilvl="4" w:tplc="19E236DE">
      <w:start w:val="1"/>
      <w:numFmt w:val="lowerLetter"/>
      <w:lvlText w:val="%5."/>
      <w:lvlJc w:val="left"/>
      <w:pPr>
        <w:tabs>
          <w:tab w:val="num" w:pos="3600"/>
        </w:tabs>
        <w:ind w:left="3600" w:hanging="360"/>
      </w:pPr>
    </w:lvl>
    <w:lvl w:ilvl="5" w:tplc="4858D336">
      <w:start w:val="1"/>
      <w:numFmt w:val="lowerRoman"/>
      <w:lvlText w:val="%6."/>
      <w:lvlJc w:val="left"/>
      <w:pPr>
        <w:tabs>
          <w:tab w:val="num" w:pos="4320"/>
        </w:tabs>
        <w:ind w:left="4320" w:hanging="360"/>
      </w:pPr>
    </w:lvl>
    <w:lvl w:ilvl="6" w:tplc="6B2A9B06">
      <w:start w:val="1"/>
      <w:numFmt w:val="decimal"/>
      <w:lvlText w:val="%7."/>
      <w:lvlJc w:val="left"/>
      <w:pPr>
        <w:tabs>
          <w:tab w:val="num" w:pos="5040"/>
        </w:tabs>
        <w:ind w:left="5040" w:hanging="360"/>
      </w:pPr>
    </w:lvl>
    <w:lvl w:ilvl="7" w:tplc="DCAC43BC">
      <w:start w:val="1"/>
      <w:numFmt w:val="lowerLetter"/>
      <w:lvlText w:val="%8."/>
      <w:lvlJc w:val="left"/>
      <w:pPr>
        <w:tabs>
          <w:tab w:val="num" w:pos="5760"/>
        </w:tabs>
        <w:ind w:left="5760" w:hanging="360"/>
      </w:pPr>
    </w:lvl>
    <w:lvl w:ilvl="8" w:tplc="16B6B004">
      <w:start w:val="1"/>
      <w:numFmt w:val="lowerRoman"/>
      <w:lvlText w:val="%9."/>
      <w:lvlJc w:val="left"/>
      <w:pPr>
        <w:tabs>
          <w:tab w:val="num" w:pos="6480"/>
        </w:tabs>
        <w:ind w:left="6480" w:hanging="360"/>
      </w:pPr>
    </w:lvl>
  </w:abstractNum>
  <w:abstractNum w:abstractNumId="14" w15:restartNumberingAfterBreak="0">
    <w:nsid w:val="786C27EA"/>
    <w:multiLevelType w:val="multilevel"/>
    <w:tmpl w:val="00000002"/>
    <w:lvl w:ilvl="0">
      <w:start w:val="2"/>
      <w:numFmt w:val="decimal"/>
      <w:lvlText w:val="%1."/>
      <w:lvlJc w:val="left"/>
    </w:lvl>
    <w:lvl w:ilvl="1">
      <w:start w:val="1"/>
      <w:numFmt w:val="lowerLetter"/>
      <w:lvlText w:val="%2."/>
      <w:lvlJc w:val="left"/>
    </w:lvl>
    <w:lvl w:ilvl="2">
      <w:start w:val="1"/>
      <w:numFmt w:val="lowerRoman"/>
      <w:lvlText w:val="%3."/>
      <w:lvlJc w:val="left"/>
    </w:lvl>
    <w:lvl w:ilvl="3">
      <w:start w:val="1"/>
      <w:numFmt w:val="decimal"/>
      <w:lvlText w:val=""/>
      <w:lvlJc w:val="left"/>
    </w:lvl>
    <w:lvl w:ilvl="4">
      <w:start w:val="1"/>
      <w:numFmt w:val="lowerLetter"/>
      <w:lvlText w:val=""/>
      <w:lvlJc w:val="left"/>
    </w:lvl>
    <w:lvl w:ilvl="5">
      <w:start w:val="1"/>
      <w:numFmt w:val="lowerRoman"/>
      <w:lvlText w:val=""/>
      <w:lvlJc w:val="left"/>
    </w:lvl>
    <w:lvl w:ilvl="6">
      <w:start w:val="1"/>
      <w:numFmt w:val="decimal"/>
      <w:lvlText w:val="%7)"/>
      <w:lvlJc w:val="left"/>
    </w:lvl>
    <w:lvl w:ilvl="7">
      <w:start w:val="1"/>
      <w:numFmt w:val="lowerLetter"/>
      <w:lvlText w:val="%8)"/>
      <w:lvlJc w:val="left"/>
    </w:lvl>
    <w:lvl w:ilvl="8">
      <w:start w:val="1"/>
      <w:numFmt w:val="lowerRoman"/>
      <w:lvlText w:val="%9)"/>
      <w:lvlJc w:val="left"/>
    </w:lvl>
  </w:abstractNum>
  <w:num w:numId="1" w16cid:durableId="623119263">
    <w:abstractNumId w:val="5"/>
  </w:num>
  <w:num w:numId="2" w16cid:durableId="1909879072">
    <w:abstractNumId w:val="14"/>
  </w:num>
  <w:num w:numId="3" w16cid:durableId="1009021985">
    <w:abstractNumId w:val="9"/>
  </w:num>
  <w:num w:numId="4" w16cid:durableId="1769110445">
    <w:abstractNumId w:val="1"/>
  </w:num>
  <w:num w:numId="5" w16cid:durableId="1279486021">
    <w:abstractNumId w:val="13"/>
  </w:num>
  <w:num w:numId="6" w16cid:durableId="1677343459">
    <w:abstractNumId w:val="2"/>
  </w:num>
  <w:num w:numId="7" w16cid:durableId="1145196674">
    <w:abstractNumId w:val="11"/>
  </w:num>
  <w:num w:numId="8" w16cid:durableId="1656257174">
    <w:abstractNumId w:val="8"/>
  </w:num>
  <w:num w:numId="9" w16cid:durableId="494683529">
    <w:abstractNumId w:val="4"/>
  </w:num>
  <w:num w:numId="10" w16cid:durableId="637689791">
    <w:abstractNumId w:val="6"/>
  </w:num>
  <w:num w:numId="11" w16cid:durableId="1335957072">
    <w:abstractNumId w:val="12"/>
  </w:num>
  <w:num w:numId="12" w16cid:durableId="837236149">
    <w:abstractNumId w:val="10"/>
  </w:num>
  <w:num w:numId="13" w16cid:durableId="896622728">
    <w:abstractNumId w:val="3"/>
  </w:num>
  <w:num w:numId="14" w16cid:durableId="92365207">
    <w:abstractNumId w:val="7"/>
  </w:num>
  <w:num w:numId="15" w16cid:durableId="205680985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bordersDoNotSurroundHeader/>
  <w:bordersDoNotSurroundFooter/>
  <w:proofState w:spelling="clean" w:grammar="clean"/>
  <w:defaultTabStop w:val="720"/>
  <w:hyphenationZone w:val="0"/>
  <w:doNotHyphenateCaps/>
  <w:drawingGridHorizontalSpacing w:val="120"/>
  <w:drawingGridVerticalSpacing w:val="0"/>
  <w:displayHorizontalDrawingGridEvery w:val="0"/>
  <w:displayVerticalDrawingGridEvery w:val="0"/>
  <w:doNotShadeFormData/>
  <w:noPunctuationKerning/>
  <w:characterSpacingControl w:val="doNotCompress"/>
  <w:footnotePr>
    <w:footnote w:id="-1"/>
    <w:footnote w:id="0"/>
  </w:footnotePr>
  <w:endnotePr>
    <w:pos w:val="sectEnd"/>
    <w:numFmt w:val="decimal"/>
    <w:endnote w:id="-1"/>
    <w:endnote w:id="0"/>
    <w:endnote w:id="1"/>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D62F4"/>
    <w:rsid w:val="00051F29"/>
    <w:rsid w:val="00067CC1"/>
    <w:rsid w:val="000B7D75"/>
    <w:rsid w:val="000D1BA0"/>
    <w:rsid w:val="00141B4F"/>
    <w:rsid w:val="001B3212"/>
    <w:rsid w:val="001E028B"/>
    <w:rsid w:val="002157CD"/>
    <w:rsid w:val="002F2CAC"/>
    <w:rsid w:val="003376BB"/>
    <w:rsid w:val="003C60F0"/>
    <w:rsid w:val="00411772"/>
    <w:rsid w:val="00437E94"/>
    <w:rsid w:val="004510A9"/>
    <w:rsid w:val="004F582F"/>
    <w:rsid w:val="00552195"/>
    <w:rsid w:val="005D62F4"/>
    <w:rsid w:val="00617196"/>
    <w:rsid w:val="006715E8"/>
    <w:rsid w:val="006727BD"/>
    <w:rsid w:val="006B0697"/>
    <w:rsid w:val="007671E1"/>
    <w:rsid w:val="00805782"/>
    <w:rsid w:val="00826D8B"/>
    <w:rsid w:val="008A60E6"/>
    <w:rsid w:val="008E5E92"/>
    <w:rsid w:val="00901F73"/>
    <w:rsid w:val="00934F72"/>
    <w:rsid w:val="009C44FB"/>
    <w:rsid w:val="009D0103"/>
    <w:rsid w:val="00A04EDC"/>
    <w:rsid w:val="00AC1BBD"/>
    <w:rsid w:val="00AC7C9A"/>
    <w:rsid w:val="00B779C4"/>
    <w:rsid w:val="00B87C11"/>
    <w:rsid w:val="00C417CD"/>
    <w:rsid w:val="00D317C3"/>
    <w:rsid w:val="00D36BB2"/>
    <w:rsid w:val="00D56222"/>
    <w:rsid w:val="00D709D0"/>
    <w:rsid w:val="00D96BE0"/>
    <w:rsid w:val="00DC5526"/>
    <w:rsid w:val="00E57902"/>
    <w:rsid w:val="00EA1745"/>
    <w:rsid w:val="00ED3745"/>
    <w:rsid w:val="00ED4CB1"/>
    <w:rsid w:val="00F164CC"/>
    <w:rsid w:val="00F47C00"/>
    <w:rsid w:val="00F5113E"/>
    <w:rsid w:val="00F92D94"/>
    <w:rsid w:val="00FD1AD2"/>
    <w:rsid w:val="0BCC590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50F397E1"/>
  <w15:docId w15:val="{B3A34796-7930-4001-9856-493317273CD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05782"/>
    <w:rPr>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Level1">
    <w:name w:val="Level 1"/>
    <w:basedOn w:val="Normal"/>
    <w:rsid w:val="00805782"/>
    <w:pPr>
      <w:widowControl w:val="0"/>
    </w:pPr>
  </w:style>
  <w:style w:type="paragraph" w:customStyle="1" w:styleId="Level2">
    <w:name w:val="Level 2"/>
    <w:basedOn w:val="Normal"/>
    <w:rsid w:val="00805782"/>
    <w:pPr>
      <w:widowControl w:val="0"/>
    </w:pPr>
  </w:style>
  <w:style w:type="paragraph" w:customStyle="1" w:styleId="Level3">
    <w:name w:val="Level 3"/>
    <w:basedOn w:val="Normal"/>
    <w:rsid w:val="00805782"/>
    <w:pPr>
      <w:widowControl w:val="0"/>
    </w:pPr>
  </w:style>
  <w:style w:type="paragraph" w:customStyle="1" w:styleId="Level4">
    <w:name w:val="Level 4"/>
    <w:basedOn w:val="Normal"/>
    <w:rsid w:val="00805782"/>
    <w:pPr>
      <w:widowControl w:val="0"/>
    </w:pPr>
  </w:style>
  <w:style w:type="paragraph" w:customStyle="1" w:styleId="Level5">
    <w:name w:val="Level 5"/>
    <w:basedOn w:val="Normal"/>
    <w:rsid w:val="00805782"/>
    <w:pPr>
      <w:widowControl w:val="0"/>
    </w:pPr>
  </w:style>
  <w:style w:type="paragraph" w:customStyle="1" w:styleId="Level6">
    <w:name w:val="Level 6"/>
    <w:basedOn w:val="Normal"/>
    <w:rsid w:val="00805782"/>
    <w:pPr>
      <w:widowControl w:val="0"/>
    </w:pPr>
  </w:style>
  <w:style w:type="paragraph" w:customStyle="1" w:styleId="Level7">
    <w:name w:val="Level 7"/>
    <w:basedOn w:val="Normal"/>
    <w:rsid w:val="00805782"/>
    <w:pPr>
      <w:widowControl w:val="0"/>
    </w:pPr>
  </w:style>
  <w:style w:type="paragraph" w:customStyle="1" w:styleId="Level8">
    <w:name w:val="Level 8"/>
    <w:basedOn w:val="Normal"/>
    <w:rsid w:val="00805782"/>
    <w:pPr>
      <w:widowControl w:val="0"/>
    </w:pPr>
  </w:style>
  <w:style w:type="paragraph" w:customStyle="1" w:styleId="Level9">
    <w:name w:val="Level 9"/>
    <w:basedOn w:val="Normal"/>
    <w:rsid w:val="00805782"/>
    <w:pPr>
      <w:widowControl w:val="0"/>
    </w:pPr>
    <w:rPr>
      <w:b/>
    </w:rPr>
  </w:style>
  <w:style w:type="character" w:styleId="EndnoteReference">
    <w:name w:val="endnote reference"/>
    <w:basedOn w:val="DefaultParagraphFont"/>
    <w:uiPriority w:val="99"/>
    <w:semiHidden/>
    <w:rsid w:val="00805782"/>
    <w:rPr>
      <w:rFonts w:cs="Times New Roman"/>
      <w:vertAlign w:val="superscript"/>
    </w:rPr>
  </w:style>
  <w:style w:type="paragraph" w:styleId="EndnoteText">
    <w:name w:val="endnote text"/>
    <w:basedOn w:val="Normal"/>
    <w:link w:val="EndnoteTextChar"/>
    <w:uiPriority w:val="99"/>
    <w:semiHidden/>
    <w:rsid w:val="00805782"/>
    <w:pPr>
      <w:widowControl w:val="0"/>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pPr>
    <w:rPr>
      <w:sz w:val="20"/>
    </w:rPr>
  </w:style>
  <w:style w:type="character" w:customStyle="1" w:styleId="EndnoteTextChar">
    <w:name w:val="Endnote Text Char"/>
    <w:basedOn w:val="DefaultParagraphFont"/>
    <w:link w:val="EndnoteText"/>
    <w:uiPriority w:val="99"/>
    <w:semiHidden/>
    <w:rsid w:val="005D62F4"/>
  </w:style>
  <w:style w:type="character" w:styleId="FootnoteReference">
    <w:name w:val="footnote reference"/>
    <w:basedOn w:val="DefaultParagraphFont"/>
    <w:uiPriority w:val="99"/>
    <w:semiHidden/>
    <w:rsid w:val="00805782"/>
    <w:rPr>
      <w:rFonts w:cs="Times New Roman"/>
      <w:vertAlign w:val="superscript"/>
    </w:rPr>
  </w:style>
  <w:style w:type="paragraph" w:customStyle="1" w:styleId="26">
    <w:name w:val="_26"/>
    <w:basedOn w:val="Normal"/>
    <w:rsid w:val="00805782"/>
    <w:pPr>
      <w:widowControl w:val="0"/>
    </w:pPr>
  </w:style>
  <w:style w:type="paragraph" w:customStyle="1" w:styleId="25">
    <w:name w:val="_25"/>
    <w:basedOn w:val="Normal"/>
    <w:rsid w:val="00805782"/>
    <w:pPr>
      <w:widowControl w:val="0"/>
      <w:tabs>
        <w:tab w:val="left" w:pos="1440"/>
        <w:tab w:val="left" w:pos="2160"/>
        <w:tab w:val="left" w:pos="2880"/>
        <w:tab w:val="left" w:pos="3600"/>
        <w:tab w:val="left" w:pos="4320"/>
        <w:tab w:val="left" w:pos="5040"/>
        <w:tab w:val="left" w:pos="5760"/>
        <w:tab w:val="left" w:pos="6480"/>
        <w:tab w:val="left" w:pos="7200"/>
        <w:tab w:val="left" w:pos="7920"/>
        <w:tab w:val="left" w:pos="8640"/>
      </w:tabs>
      <w:ind w:left="1440" w:hanging="720"/>
    </w:pPr>
  </w:style>
  <w:style w:type="paragraph" w:customStyle="1" w:styleId="24">
    <w:name w:val="_24"/>
    <w:basedOn w:val="Normal"/>
    <w:rsid w:val="00805782"/>
    <w:pPr>
      <w:widowControl w:val="0"/>
      <w:tabs>
        <w:tab w:val="left" w:pos="2160"/>
        <w:tab w:val="left" w:pos="2880"/>
        <w:tab w:val="left" w:pos="3600"/>
        <w:tab w:val="left" w:pos="4320"/>
        <w:tab w:val="left" w:pos="5040"/>
        <w:tab w:val="left" w:pos="5760"/>
        <w:tab w:val="left" w:pos="6480"/>
        <w:tab w:val="left" w:pos="7200"/>
        <w:tab w:val="left" w:pos="7920"/>
        <w:tab w:val="left" w:pos="8640"/>
      </w:tabs>
      <w:ind w:left="2160"/>
    </w:pPr>
  </w:style>
  <w:style w:type="paragraph" w:customStyle="1" w:styleId="23">
    <w:name w:val="_23"/>
    <w:basedOn w:val="Normal"/>
    <w:rsid w:val="00805782"/>
    <w:pPr>
      <w:widowControl w:val="0"/>
      <w:tabs>
        <w:tab w:val="left" w:pos="2880"/>
        <w:tab w:val="left" w:pos="3600"/>
        <w:tab w:val="left" w:pos="4320"/>
        <w:tab w:val="left" w:pos="5040"/>
        <w:tab w:val="left" w:pos="5760"/>
        <w:tab w:val="left" w:pos="6480"/>
        <w:tab w:val="left" w:pos="7200"/>
        <w:tab w:val="left" w:pos="7920"/>
        <w:tab w:val="left" w:pos="8640"/>
      </w:tabs>
      <w:ind w:left="2880"/>
    </w:pPr>
  </w:style>
  <w:style w:type="character" w:customStyle="1" w:styleId="EndnoteRefe">
    <w:name w:val="Endnote Refe"/>
    <w:basedOn w:val="DefaultParagraphFont"/>
    <w:rsid w:val="00805782"/>
    <w:rPr>
      <w:rFonts w:cs="Times New Roman"/>
      <w:vertAlign w:val="superscript"/>
    </w:rPr>
  </w:style>
  <w:style w:type="paragraph" w:customStyle="1" w:styleId="22">
    <w:name w:val="_22"/>
    <w:basedOn w:val="Normal"/>
    <w:rsid w:val="00805782"/>
    <w:pPr>
      <w:widowControl w:val="0"/>
      <w:tabs>
        <w:tab w:val="left" w:pos="3600"/>
        <w:tab w:val="left" w:pos="4320"/>
        <w:tab w:val="left" w:pos="5040"/>
        <w:tab w:val="left" w:pos="5760"/>
        <w:tab w:val="left" w:pos="6480"/>
        <w:tab w:val="left" w:pos="7200"/>
        <w:tab w:val="left" w:pos="7920"/>
        <w:tab w:val="left" w:pos="8640"/>
      </w:tabs>
      <w:ind w:left="3600"/>
    </w:pPr>
  </w:style>
  <w:style w:type="paragraph" w:customStyle="1" w:styleId="21">
    <w:name w:val="_21"/>
    <w:basedOn w:val="Normal"/>
    <w:rsid w:val="00805782"/>
    <w:pPr>
      <w:widowControl w:val="0"/>
      <w:tabs>
        <w:tab w:val="left" w:pos="4320"/>
        <w:tab w:val="left" w:pos="5040"/>
        <w:tab w:val="left" w:pos="5760"/>
        <w:tab w:val="left" w:pos="6480"/>
        <w:tab w:val="left" w:pos="7200"/>
        <w:tab w:val="left" w:pos="7920"/>
        <w:tab w:val="left" w:pos="8640"/>
      </w:tabs>
      <w:ind w:left="4320"/>
    </w:pPr>
  </w:style>
  <w:style w:type="paragraph" w:customStyle="1" w:styleId="20">
    <w:name w:val="_20"/>
    <w:basedOn w:val="Normal"/>
    <w:rsid w:val="00805782"/>
    <w:pPr>
      <w:widowControl w:val="0"/>
      <w:tabs>
        <w:tab w:val="left" w:pos="5040"/>
        <w:tab w:val="left" w:pos="5760"/>
        <w:tab w:val="left" w:pos="6480"/>
        <w:tab w:val="left" w:pos="7200"/>
        <w:tab w:val="left" w:pos="7920"/>
        <w:tab w:val="left" w:pos="8640"/>
      </w:tabs>
      <w:ind w:left="5040"/>
    </w:pPr>
  </w:style>
  <w:style w:type="paragraph" w:customStyle="1" w:styleId="19">
    <w:name w:val="_19"/>
    <w:basedOn w:val="Normal"/>
    <w:rsid w:val="00805782"/>
    <w:pPr>
      <w:widowControl w:val="0"/>
      <w:tabs>
        <w:tab w:val="left" w:pos="5760"/>
        <w:tab w:val="left" w:pos="6480"/>
        <w:tab w:val="left" w:pos="7200"/>
        <w:tab w:val="left" w:pos="7920"/>
        <w:tab w:val="left" w:pos="8640"/>
      </w:tabs>
      <w:ind w:left="5760"/>
    </w:pPr>
  </w:style>
  <w:style w:type="paragraph" w:customStyle="1" w:styleId="18">
    <w:name w:val="_18"/>
    <w:basedOn w:val="Normal"/>
    <w:rsid w:val="00805782"/>
    <w:pPr>
      <w:widowControl w:val="0"/>
      <w:tabs>
        <w:tab w:val="left" w:pos="6480"/>
        <w:tab w:val="left" w:pos="7200"/>
        <w:tab w:val="left" w:pos="7920"/>
        <w:tab w:val="left" w:pos="8640"/>
      </w:tabs>
      <w:ind w:left="6480"/>
    </w:pPr>
  </w:style>
  <w:style w:type="paragraph" w:customStyle="1" w:styleId="17">
    <w:name w:val="_17"/>
    <w:basedOn w:val="Normal"/>
    <w:rsid w:val="00805782"/>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pPr>
  </w:style>
  <w:style w:type="paragraph" w:customStyle="1" w:styleId="16">
    <w:name w:val="_16"/>
    <w:basedOn w:val="Normal"/>
    <w:rsid w:val="00805782"/>
    <w:pPr>
      <w:widowControl w:val="0"/>
      <w:tabs>
        <w:tab w:val="left" w:pos="1440"/>
        <w:tab w:val="left" w:pos="2160"/>
        <w:tab w:val="left" w:pos="2880"/>
        <w:tab w:val="left" w:pos="3600"/>
        <w:tab w:val="left" w:pos="4320"/>
        <w:tab w:val="left" w:pos="5040"/>
        <w:tab w:val="left" w:pos="5760"/>
        <w:tab w:val="left" w:pos="6480"/>
        <w:tab w:val="left" w:pos="7200"/>
        <w:tab w:val="left" w:pos="7920"/>
        <w:tab w:val="left" w:pos="8640"/>
      </w:tabs>
      <w:ind w:left="1440" w:hanging="720"/>
    </w:pPr>
  </w:style>
  <w:style w:type="paragraph" w:customStyle="1" w:styleId="15">
    <w:name w:val="_15"/>
    <w:basedOn w:val="Normal"/>
    <w:rsid w:val="00805782"/>
    <w:pPr>
      <w:widowControl w:val="0"/>
      <w:tabs>
        <w:tab w:val="left" w:pos="2160"/>
        <w:tab w:val="left" w:pos="2880"/>
        <w:tab w:val="left" w:pos="3600"/>
        <w:tab w:val="left" w:pos="4320"/>
        <w:tab w:val="left" w:pos="5040"/>
        <w:tab w:val="left" w:pos="5760"/>
        <w:tab w:val="left" w:pos="6480"/>
        <w:tab w:val="left" w:pos="7200"/>
        <w:tab w:val="left" w:pos="7920"/>
        <w:tab w:val="left" w:pos="8640"/>
      </w:tabs>
      <w:ind w:left="2160"/>
    </w:pPr>
  </w:style>
  <w:style w:type="paragraph" w:customStyle="1" w:styleId="14">
    <w:name w:val="_14"/>
    <w:basedOn w:val="Normal"/>
    <w:rsid w:val="00805782"/>
    <w:pPr>
      <w:widowControl w:val="0"/>
      <w:tabs>
        <w:tab w:val="left" w:pos="2880"/>
        <w:tab w:val="left" w:pos="3600"/>
        <w:tab w:val="left" w:pos="4320"/>
        <w:tab w:val="left" w:pos="5040"/>
        <w:tab w:val="left" w:pos="5760"/>
        <w:tab w:val="left" w:pos="6480"/>
        <w:tab w:val="left" w:pos="7200"/>
        <w:tab w:val="left" w:pos="7920"/>
        <w:tab w:val="left" w:pos="8640"/>
      </w:tabs>
      <w:ind w:left="2880"/>
    </w:pPr>
  </w:style>
  <w:style w:type="paragraph" w:customStyle="1" w:styleId="13">
    <w:name w:val="_13"/>
    <w:basedOn w:val="Normal"/>
    <w:rsid w:val="00805782"/>
    <w:pPr>
      <w:widowControl w:val="0"/>
      <w:tabs>
        <w:tab w:val="left" w:pos="3600"/>
        <w:tab w:val="left" w:pos="4320"/>
        <w:tab w:val="left" w:pos="5040"/>
        <w:tab w:val="left" w:pos="5760"/>
        <w:tab w:val="left" w:pos="6480"/>
        <w:tab w:val="left" w:pos="7200"/>
        <w:tab w:val="left" w:pos="7920"/>
        <w:tab w:val="left" w:pos="8640"/>
      </w:tabs>
      <w:ind w:left="3600"/>
    </w:pPr>
  </w:style>
  <w:style w:type="paragraph" w:customStyle="1" w:styleId="12">
    <w:name w:val="_12"/>
    <w:basedOn w:val="Normal"/>
    <w:rsid w:val="00805782"/>
    <w:pPr>
      <w:widowControl w:val="0"/>
      <w:tabs>
        <w:tab w:val="left" w:pos="4320"/>
        <w:tab w:val="left" w:pos="5040"/>
        <w:tab w:val="left" w:pos="5760"/>
        <w:tab w:val="left" w:pos="6480"/>
        <w:tab w:val="left" w:pos="7200"/>
        <w:tab w:val="left" w:pos="7920"/>
        <w:tab w:val="left" w:pos="8640"/>
      </w:tabs>
      <w:ind w:left="4320"/>
    </w:pPr>
  </w:style>
  <w:style w:type="paragraph" w:customStyle="1" w:styleId="11">
    <w:name w:val="_11"/>
    <w:basedOn w:val="Normal"/>
    <w:rsid w:val="00805782"/>
    <w:pPr>
      <w:widowControl w:val="0"/>
      <w:tabs>
        <w:tab w:val="left" w:pos="5040"/>
        <w:tab w:val="left" w:pos="5760"/>
        <w:tab w:val="left" w:pos="6480"/>
        <w:tab w:val="left" w:pos="7200"/>
        <w:tab w:val="left" w:pos="7920"/>
        <w:tab w:val="left" w:pos="8640"/>
      </w:tabs>
      <w:ind w:left="5040"/>
    </w:pPr>
  </w:style>
  <w:style w:type="paragraph" w:customStyle="1" w:styleId="10">
    <w:name w:val="_10"/>
    <w:basedOn w:val="Normal"/>
    <w:rsid w:val="00805782"/>
    <w:pPr>
      <w:widowControl w:val="0"/>
      <w:tabs>
        <w:tab w:val="left" w:pos="5760"/>
        <w:tab w:val="left" w:pos="6480"/>
        <w:tab w:val="left" w:pos="7200"/>
        <w:tab w:val="left" w:pos="7920"/>
        <w:tab w:val="left" w:pos="8640"/>
      </w:tabs>
      <w:ind w:left="5760"/>
    </w:pPr>
  </w:style>
  <w:style w:type="paragraph" w:customStyle="1" w:styleId="9">
    <w:name w:val="_9"/>
    <w:basedOn w:val="Normal"/>
    <w:rsid w:val="00805782"/>
    <w:pPr>
      <w:widowControl w:val="0"/>
      <w:tabs>
        <w:tab w:val="left" w:pos="6480"/>
        <w:tab w:val="left" w:pos="7200"/>
        <w:tab w:val="left" w:pos="7920"/>
        <w:tab w:val="left" w:pos="8640"/>
      </w:tabs>
      <w:ind w:left="6480"/>
    </w:pPr>
  </w:style>
  <w:style w:type="paragraph" w:customStyle="1" w:styleId="8">
    <w:name w:val="_8"/>
    <w:basedOn w:val="Normal"/>
    <w:rsid w:val="00805782"/>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pPr>
  </w:style>
  <w:style w:type="paragraph" w:customStyle="1" w:styleId="7">
    <w:name w:val="_7"/>
    <w:basedOn w:val="Normal"/>
    <w:rsid w:val="00805782"/>
    <w:pPr>
      <w:widowControl w:val="0"/>
      <w:tabs>
        <w:tab w:val="left" w:pos="1440"/>
        <w:tab w:val="left" w:pos="2160"/>
        <w:tab w:val="left" w:pos="2880"/>
        <w:tab w:val="left" w:pos="3600"/>
        <w:tab w:val="left" w:pos="4320"/>
        <w:tab w:val="left" w:pos="5040"/>
        <w:tab w:val="left" w:pos="5760"/>
        <w:tab w:val="left" w:pos="6480"/>
        <w:tab w:val="left" w:pos="7200"/>
        <w:tab w:val="left" w:pos="7920"/>
        <w:tab w:val="left" w:pos="8640"/>
      </w:tabs>
      <w:ind w:left="1440" w:hanging="720"/>
    </w:pPr>
  </w:style>
  <w:style w:type="paragraph" w:customStyle="1" w:styleId="6">
    <w:name w:val="_6"/>
    <w:basedOn w:val="Normal"/>
    <w:rsid w:val="00805782"/>
    <w:pPr>
      <w:widowControl w:val="0"/>
      <w:tabs>
        <w:tab w:val="left" w:pos="2160"/>
        <w:tab w:val="left" w:pos="2880"/>
        <w:tab w:val="left" w:pos="3600"/>
        <w:tab w:val="left" w:pos="4320"/>
        <w:tab w:val="left" w:pos="5040"/>
        <w:tab w:val="left" w:pos="5760"/>
        <w:tab w:val="left" w:pos="6480"/>
        <w:tab w:val="left" w:pos="7200"/>
        <w:tab w:val="left" w:pos="7920"/>
        <w:tab w:val="left" w:pos="8640"/>
      </w:tabs>
      <w:ind w:left="2160"/>
    </w:pPr>
  </w:style>
  <w:style w:type="paragraph" w:customStyle="1" w:styleId="5">
    <w:name w:val="_5"/>
    <w:basedOn w:val="Normal"/>
    <w:rsid w:val="00805782"/>
    <w:pPr>
      <w:widowControl w:val="0"/>
      <w:tabs>
        <w:tab w:val="left" w:pos="2880"/>
        <w:tab w:val="left" w:pos="3600"/>
        <w:tab w:val="left" w:pos="4320"/>
        <w:tab w:val="left" w:pos="5040"/>
        <w:tab w:val="left" w:pos="5760"/>
        <w:tab w:val="left" w:pos="6480"/>
        <w:tab w:val="left" w:pos="7200"/>
        <w:tab w:val="left" w:pos="7920"/>
        <w:tab w:val="left" w:pos="8640"/>
      </w:tabs>
      <w:ind w:left="2880"/>
    </w:pPr>
  </w:style>
  <w:style w:type="paragraph" w:customStyle="1" w:styleId="4">
    <w:name w:val="_4"/>
    <w:basedOn w:val="Normal"/>
    <w:rsid w:val="00805782"/>
    <w:pPr>
      <w:widowControl w:val="0"/>
      <w:tabs>
        <w:tab w:val="left" w:pos="3600"/>
        <w:tab w:val="left" w:pos="4320"/>
        <w:tab w:val="left" w:pos="5040"/>
        <w:tab w:val="left" w:pos="5760"/>
        <w:tab w:val="left" w:pos="6480"/>
        <w:tab w:val="left" w:pos="7200"/>
        <w:tab w:val="left" w:pos="7920"/>
        <w:tab w:val="left" w:pos="8640"/>
      </w:tabs>
      <w:ind w:left="3600"/>
    </w:pPr>
  </w:style>
  <w:style w:type="paragraph" w:styleId="FootnoteText">
    <w:name w:val="footnote text"/>
    <w:basedOn w:val="Normal"/>
    <w:link w:val="FootnoteTextChar"/>
    <w:uiPriority w:val="99"/>
    <w:semiHidden/>
    <w:rsid w:val="00805782"/>
    <w:pPr>
      <w:widowControl w:val="0"/>
      <w:tabs>
        <w:tab w:val="left" w:pos="-1440"/>
        <w:tab w:val="left" w:pos="-720"/>
        <w:tab w:val="left" w:pos="0"/>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firstLine="360"/>
    </w:pPr>
    <w:rPr>
      <w:sz w:val="20"/>
    </w:rPr>
  </w:style>
  <w:style w:type="character" w:customStyle="1" w:styleId="FootnoteTextChar">
    <w:name w:val="Footnote Text Char"/>
    <w:basedOn w:val="DefaultParagraphFont"/>
    <w:link w:val="FootnoteText"/>
    <w:uiPriority w:val="99"/>
    <w:semiHidden/>
    <w:rsid w:val="005D62F4"/>
  </w:style>
  <w:style w:type="paragraph" w:customStyle="1" w:styleId="3">
    <w:name w:val="_3"/>
    <w:basedOn w:val="Normal"/>
    <w:rsid w:val="00805782"/>
    <w:pPr>
      <w:widowControl w:val="0"/>
      <w:tabs>
        <w:tab w:val="left" w:pos="4320"/>
        <w:tab w:val="left" w:pos="5040"/>
        <w:tab w:val="left" w:pos="5760"/>
        <w:tab w:val="left" w:pos="6480"/>
        <w:tab w:val="left" w:pos="7200"/>
        <w:tab w:val="left" w:pos="7920"/>
        <w:tab w:val="left" w:pos="8640"/>
      </w:tabs>
      <w:ind w:left="4320"/>
    </w:pPr>
  </w:style>
  <w:style w:type="paragraph" w:customStyle="1" w:styleId="2">
    <w:name w:val="_2"/>
    <w:basedOn w:val="Normal"/>
    <w:rsid w:val="00805782"/>
    <w:pPr>
      <w:widowControl w:val="0"/>
      <w:tabs>
        <w:tab w:val="left" w:pos="5040"/>
        <w:tab w:val="left" w:pos="5760"/>
        <w:tab w:val="left" w:pos="6480"/>
        <w:tab w:val="left" w:pos="7200"/>
        <w:tab w:val="left" w:pos="7920"/>
        <w:tab w:val="left" w:pos="8640"/>
      </w:tabs>
      <w:ind w:left="5040"/>
    </w:pPr>
  </w:style>
  <w:style w:type="paragraph" w:customStyle="1" w:styleId="1">
    <w:name w:val="_1"/>
    <w:basedOn w:val="Normal"/>
    <w:rsid w:val="00805782"/>
    <w:pPr>
      <w:widowControl w:val="0"/>
      <w:tabs>
        <w:tab w:val="left" w:pos="5760"/>
        <w:tab w:val="left" w:pos="6480"/>
        <w:tab w:val="left" w:pos="7200"/>
        <w:tab w:val="left" w:pos="7920"/>
        <w:tab w:val="left" w:pos="8640"/>
      </w:tabs>
      <w:ind w:left="5760"/>
    </w:pPr>
  </w:style>
  <w:style w:type="paragraph" w:customStyle="1" w:styleId="a">
    <w:name w:val="_"/>
    <w:basedOn w:val="Normal"/>
    <w:rsid w:val="00805782"/>
    <w:pPr>
      <w:widowControl w:val="0"/>
      <w:tabs>
        <w:tab w:val="left" w:pos="6480"/>
        <w:tab w:val="left" w:pos="7200"/>
        <w:tab w:val="left" w:pos="7920"/>
        <w:tab w:val="left" w:pos="8640"/>
      </w:tabs>
      <w:ind w:left="6480"/>
    </w:pPr>
  </w:style>
  <w:style w:type="character" w:customStyle="1" w:styleId="DefaultPara">
    <w:name w:val="Default Para"/>
    <w:basedOn w:val="DefaultParagraphFont"/>
    <w:rsid w:val="00805782"/>
    <w:rPr>
      <w:rFonts w:cs="Times New Roman"/>
    </w:rPr>
  </w:style>
  <w:style w:type="character" w:customStyle="1" w:styleId="SYSHYPERTEXT">
    <w:name w:val="SYS_HYPERTEXT"/>
    <w:basedOn w:val="DefaultParagraphFont"/>
    <w:rsid w:val="00805782"/>
    <w:rPr>
      <w:rFonts w:cs="Times New Roman"/>
      <w:color w:val="0000FF"/>
      <w:u w:val="single"/>
    </w:rPr>
  </w:style>
  <w:style w:type="paragraph" w:styleId="Header">
    <w:name w:val="header"/>
    <w:basedOn w:val="Normal"/>
    <w:link w:val="HeaderChar"/>
    <w:uiPriority w:val="99"/>
    <w:semiHidden/>
    <w:unhideWhenUsed/>
    <w:rsid w:val="00552195"/>
    <w:pPr>
      <w:tabs>
        <w:tab w:val="center" w:pos="4680"/>
        <w:tab w:val="right" w:pos="9360"/>
      </w:tabs>
    </w:pPr>
  </w:style>
  <w:style w:type="character" w:customStyle="1" w:styleId="HeaderChar">
    <w:name w:val="Header Char"/>
    <w:basedOn w:val="DefaultParagraphFont"/>
    <w:link w:val="Header"/>
    <w:uiPriority w:val="99"/>
    <w:semiHidden/>
    <w:rsid w:val="00552195"/>
    <w:rPr>
      <w:sz w:val="24"/>
    </w:rPr>
  </w:style>
  <w:style w:type="paragraph" w:styleId="Footer">
    <w:name w:val="footer"/>
    <w:basedOn w:val="Normal"/>
    <w:link w:val="FooterChar"/>
    <w:uiPriority w:val="99"/>
    <w:semiHidden/>
    <w:unhideWhenUsed/>
    <w:rsid w:val="00552195"/>
    <w:pPr>
      <w:tabs>
        <w:tab w:val="center" w:pos="4680"/>
        <w:tab w:val="right" w:pos="9360"/>
      </w:tabs>
    </w:pPr>
  </w:style>
  <w:style w:type="character" w:customStyle="1" w:styleId="FooterChar">
    <w:name w:val="Footer Char"/>
    <w:basedOn w:val="DefaultParagraphFont"/>
    <w:link w:val="Footer"/>
    <w:uiPriority w:val="99"/>
    <w:semiHidden/>
    <w:rsid w:val="00552195"/>
    <w:rPr>
      <w:sz w:val="24"/>
    </w:rPr>
  </w:style>
  <w:style w:type="paragraph" w:styleId="ListParagraph">
    <w:name w:val="List Paragraph"/>
    <w:basedOn w:val="Normal"/>
    <w:uiPriority w:val="34"/>
    <w:qFormat/>
    <w:rsid w:val="000B7D75"/>
    <w:pPr>
      <w:spacing w:after="200" w:line="276" w:lineRule="auto"/>
      <w:ind w:left="720"/>
      <w:contextualSpacing/>
    </w:pPr>
    <w:rPr>
      <w:rFonts w:ascii="Calibri" w:eastAsia="Calibri" w:hAnsi="Calibri"/>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040199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plato.stanford.edu/archives/fall2009/entries/love/" TargetMode="Externa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http://methodos.revues.org/document2131.html" TargetMode="Externa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C9A89246-39A4-46DD-9E5A-D6C21F0869A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16</Pages>
  <Words>4340</Words>
  <Characters>24742</Characters>
  <Application>Microsoft Office Word</Application>
  <DocSecurity>0</DocSecurity>
  <Lines>206</Lines>
  <Paragraphs>58</Paragraphs>
  <ScaleCrop>false</ScaleCrop>
  <Company/>
  <LinksUpToDate>false</LinksUpToDate>
  <CharactersWithSpaces>29024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John Drummond</dc:creator>
  <cp:keywords/>
  <dc:description/>
  <cp:lastModifiedBy>John Drummond</cp:lastModifiedBy>
  <cp:revision>2</cp:revision>
  <cp:lastPrinted>2013-06-03T16:29:00Z</cp:lastPrinted>
  <dcterms:created xsi:type="dcterms:W3CDTF">2023-12-08T06:04:00Z</dcterms:created>
  <dcterms:modified xsi:type="dcterms:W3CDTF">2023-12-08T06:04:00Z</dcterms:modified>
</cp:coreProperties>
</file>