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BB3EB" w14:textId="22AF0A7B" w:rsidR="00DE64FC" w:rsidRPr="00DA27CC" w:rsidRDefault="00797EE1">
      <w:pPr>
        <w:rPr>
          <w:sz w:val="28"/>
          <w:szCs w:val="28"/>
        </w:rPr>
      </w:pPr>
      <w:r w:rsidRPr="00DA27CC">
        <w:rPr>
          <w:sz w:val="28"/>
          <w:szCs w:val="28"/>
        </w:rPr>
        <w:t>Intentionality—One More Tim</w:t>
      </w:r>
      <w:r w:rsidR="0027698B" w:rsidRPr="00DA27CC">
        <w:rPr>
          <w:sz w:val="28"/>
          <w:szCs w:val="28"/>
        </w:rPr>
        <w:t>e</w:t>
      </w:r>
    </w:p>
    <w:p w14:paraId="77796E90" w14:textId="77777777" w:rsidR="00AE5ADF" w:rsidRDefault="00AE5ADF"/>
    <w:p w14:paraId="204F6F07" w14:textId="7CEF3F28" w:rsidR="00AE5ADF" w:rsidRPr="00E21E1C" w:rsidRDefault="00AE5ADF">
      <w:pPr>
        <w:rPr>
          <w:sz w:val="18"/>
          <w:szCs w:val="18"/>
        </w:rPr>
      </w:pPr>
      <w:r w:rsidRPr="00E21E1C">
        <w:rPr>
          <w:sz w:val="18"/>
          <w:szCs w:val="18"/>
        </w:rPr>
        <w:t>John J. Drummond</w:t>
      </w:r>
    </w:p>
    <w:p w14:paraId="7A83D90B" w14:textId="762C55C1" w:rsidR="00AE5ADF" w:rsidRPr="00E21E1C" w:rsidRDefault="00AE5ADF">
      <w:pPr>
        <w:rPr>
          <w:sz w:val="18"/>
          <w:szCs w:val="18"/>
        </w:rPr>
      </w:pPr>
      <w:r w:rsidRPr="00E21E1C">
        <w:rPr>
          <w:sz w:val="18"/>
          <w:szCs w:val="18"/>
        </w:rPr>
        <w:t>Robert Southwell S</w:t>
      </w:r>
      <w:r w:rsidR="00ED26A2" w:rsidRPr="00E21E1C">
        <w:rPr>
          <w:sz w:val="18"/>
          <w:szCs w:val="18"/>
        </w:rPr>
        <w:t>.</w:t>
      </w:r>
      <w:r w:rsidRPr="00E21E1C">
        <w:rPr>
          <w:sz w:val="18"/>
          <w:szCs w:val="18"/>
        </w:rPr>
        <w:t>J</w:t>
      </w:r>
      <w:r w:rsidR="00ED26A2" w:rsidRPr="00E21E1C">
        <w:rPr>
          <w:sz w:val="18"/>
          <w:szCs w:val="18"/>
        </w:rPr>
        <w:t>.</w:t>
      </w:r>
      <w:r w:rsidRPr="00E21E1C">
        <w:rPr>
          <w:sz w:val="18"/>
          <w:szCs w:val="18"/>
        </w:rPr>
        <w:t xml:space="preserve"> Distinguished Professor Emeritus of Philosophy and the Humanities</w:t>
      </w:r>
    </w:p>
    <w:p w14:paraId="74400BB4" w14:textId="680ED582" w:rsidR="00AE5ADF" w:rsidRPr="00E21E1C" w:rsidRDefault="00AE5ADF">
      <w:pPr>
        <w:rPr>
          <w:sz w:val="18"/>
          <w:szCs w:val="18"/>
        </w:rPr>
      </w:pPr>
      <w:r w:rsidRPr="00E21E1C">
        <w:rPr>
          <w:sz w:val="18"/>
          <w:szCs w:val="18"/>
        </w:rPr>
        <w:t>Fordham University, NY, USA 10458</w:t>
      </w:r>
    </w:p>
    <w:p w14:paraId="4AB36EF3" w14:textId="77777777" w:rsidR="00AE5ADF" w:rsidRPr="00E21E1C" w:rsidRDefault="00AE5ADF">
      <w:pPr>
        <w:rPr>
          <w:sz w:val="18"/>
          <w:szCs w:val="18"/>
        </w:rPr>
      </w:pPr>
    </w:p>
    <w:p w14:paraId="76F9A117" w14:textId="77777777" w:rsidR="00AE5ADF" w:rsidRPr="00E21E1C" w:rsidRDefault="00AE5ADF">
      <w:pPr>
        <w:rPr>
          <w:sz w:val="18"/>
          <w:szCs w:val="18"/>
        </w:rPr>
      </w:pPr>
    </w:p>
    <w:p w14:paraId="5FC16B3A" w14:textId="5B47472D" w:rsidR="00497A6D" w:rsidRPr="00E21E1C" w:rsidRDefault="00AE5ADF">
      <w:pPr>
        <w:rPr>
          <w:sz w:val="18"/>
          <w:szCs w:val="18"/>
        </w:rPr>
      </w:pPr>
      <w:r w:rsidRPr="00E21E1C">
        <w:rPr>
          <w:sz w:val="18"/>
          <w:szCs w:val="18"/>
        </w:rPr>
        <w:t xml:space="preserve">Lecture, Center for Subjectivity Research, </w:t>
      </w:r>
      <w:r w:rsidR="00497A6D" w:rsidRPr="00E21E1C">
        <w:rPr>
          <w:sz w:val="18"/>
          <w:szCs w:val="18"/>
        </w:rPr>
        <w:t>Copenhagen, September 25, 2023</w:t>
      </w:r>
    </w:p>
    <w:p w14:paraId="1E20EEBB" w14:textId="77777777" w:rsidR="00AE5ADF" w:rsidRDefault="00AE5ADF"/>
    <w:p w14:paraId="11023D62" w14:textId="77777777" w:rsidR="00AE5ADF" w:rsidRDefault="00AE5ADF"/>
    <w:p w14:paraId="48C9BA11" w14:textId="52883D2C" w:rsidR="0071628D" w:rsidRDefault="0071628D" w:rsidP="00A71C39">
      <w:pPr>
        <w:tabs>
          <w:tab w:val="left" w:pos="360"/>
        </w:tabs>
        <w:spacing w:line="480" w:lineRule="auto"/>
      </w:pPr>
      <w:r w:rsidRPr="0071628D">
        <w:rPr>
          <w:i/>
          <w:iCs/>
        </w:rPr>
        <w:t>Introduction</w:t>
      </w:r>
    </w:p>
    <w:p w14:paraId="5C00E733" w14:textId="6BD433F6" w:rsidR="00CC1810" w:rsidRDefault="00AE5ADF" w:rsidP="00AE5ADF">
      <w:pPr>
        <w:tabs>
          <w:tab w:val="left" w:pos="360"/>
        </w:tabs>
        <w:spacing w:line="480" w:lineRule="auto"/>
      </w:pPr>
      <w:r>
        <w:t xml:space="preserve">Husserl, as this audience </w:t>
      </w:r>
      <w:r w:rsidR="00CA7A10">
        <w:t>well</w:t>
      </w:r>
      <w:r>
        <w:t xml:space="preserve"> knows, states in the first volume of </w:t>
      </w:r>
      <w:r w:rsidRPr="00AE5ADF">
        <w:rPr>
          <w:i/>
          <w:iCs/>
        </w:rPr>
        <w:t>Ideas</w:t>
      </w:r>
      <w:r>
        <w:t xml:space="preserve"> </w:t>
      </w:r>
      <w:r w:rsidR="00EE2708">
        <w:fldChar w:fldCharType="begin"/>
      </w:r>
      <w:r w:rsidR="00B33225">
        <w:instrText xml:space="preserve"> ADDIN ZOTERO_ITEM CSL_CITATION {"citationID":"DFrYMqqU","properties":{"formattedCitation":"(1976, 187; 2014, 161)","plainCitation":"(1976, 187; 2014, 161)","noteIndex":0},"citationItems":[{"id":15,"uris":["http://zotero.org/users/5411363/items/HSERPFS9"],"itemData":{"id":15,"type":"book","event-place":"The Hague","ISBN":"978-90-247-1913-6","language":"ger","note":"OCLC: 174329633","number-of-pages":"476","publisher":"Martinus Nijhoff","publisher-place":"The Hague","source":"Gemeinsamer Bibliotheksverbund ISBN","title":"Ideen zu einer reinen Phänomenologie und phänomenologischen Philosophie. Erstes Buch, Allgemeine Einführung in die reine Phänomenologie","title-short":"Hua III/1","author":[{"family":"Husserl","given":"Edmund"}],"editor":[{"family":"Schuhmann","given":"Karl"}],"issued":{"date-parts":[["1976"]]}},"locator":"187","label":"page","suppress-author":true},{"id":14,"uris":["http://zotero.org/users/5411363/items/76KBKQZC"],"itemData":{"id":14,"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O."}],"issued":{"date-parts":[["2014"]]}},"locator":"161","label":"page","suppress-author":true}],"schema":"https://github.com/citation-style-language/schema/raw/master/csl-citation.json"} </w:instrText>
      </w:r>
      <w:r w:rsidR="00EE2708">
        <w:fldChar w:fldCharType="separate"/>
      </w:r>
      <w:r w:rsidR="00B33225">
        <w:rPr>
          <w:noProof/>
        </w:rPr>
        <w:t>(1976, 187; 2014, 161)</w:t>
      </w:r>
      <w:r w:rsidR="00EE2708">
        <w:fldChar w:fldCharType="end"/>
      </w:r>
      <w:r>
        <w:t xml:space="preserve"> </w:t>
      </w:r>
      <w:r w:rsidRPr="00AE5ADF">
        <w:t>that</w:t>
      </w:r>
      <w:r>
        <w:t xml:space="preserve"> intentionality is the </w:t>
      </w:r>
      <w:r w:rsidR="00850AA4">
        <w:t>“</w:t>
      </w:r>
      <w:r>
        <w:t xml:space="preserve">main </w:t>
      </w:r>
      <w:r w:rsidR="00D85FD7">
        <w:t>theme</w:t>
      </w:r>
      <w:r w:rsidR="00850AA4">
        <w:t>”</w:t>
      </w:r>
      <w:r>
        <w:t xml:space="preserve"> [</w:t>
      </w:r>
      <w:proofErr w:type="spellStart"/>
      <w:r>
        <w:rPr>
          <w:i/>
          <w:iCs/>
        </w:rPr>
        <w:t>Haupt</w:t>
      </w:r>
      <w:r w:rsidR="00F4594B">
        <w:rPr>
          <w:i/>
          <w:iCs/>
        </w:rPr>
        <w:t>thema</w:t>
      </w:r>
      <w:proofErr w:type="spellEnd"/>
      <w:r>
        <w:t>] of phenomenology.</w:t>
      </w:r>
      <w:r w:rsidR="00A51DE7">
        <w:t xml:space="preserve"> </w:t>
      </w:r>
      <w:r w:rsidR="007D464D">
        <w:t xml:space="preserve">The fact that consciousness is awareness </w:t>
      </w:r>
      <w:r w:rsidR="007D464D" w:rsidRPr="00294D37">
        <w:rPr>
          <w:i/>
          <w:iCs/>
        </w:rPr>
        <w:t>of something</w:t>
      </w:r>
      <w:r w:rsidR="007D464D">
        <w:t xml:space="preserve"> seems both unmistakable and obvious, but it is no less remarkable and mysterious for being so. </w:t>
      </w:r>
      <w:r w:rsidR="00441C6D">
        <w:t>Intentionality</w:t>
      </w:r>
      <w:r w:rsidR="00084801">
        <w:t>, in my view,</w:t>
      </w:r>
      <w:r w:rsidR="00A71C39">
        <w:t xml:space="preserve"> is most broadly characterized as mind</w:t>
      </w:r>
      <w:r w:rsidR="00441C6D">
        <w:t>’</w:t>
      </w:r>
      <w:r w:rsidR="00A71C39">
        <w:t>s directedness upon something.</w:t>
      </w:r>
      <w:r w:rsidR="00441C6D">
        <w:t xml:space="preserve"> </w:t>
      </w:r>
      <w:r w:rsidR="00A71C39">
        <w:t>This accords with our sense of the mind</w:t>
      </w:r>
      <w:r w:rsidR="00F00067">
        <w:t>’</w:t>
      </w:r>
      <w:r w:rsidR="00A71C39">
        <w:t xml:space="preserve">s </w:t>
      </w:r>
      <w:r w:rsidR="00F00067">
        <w:t>“</w:t>
      </w:r>
      <w:r w:rsidR="00A71C39">
        <w:t>openness to the world</w:t>
      </w:r>
      <w:r w:rsidR="00F00067">
        <w:t xml:space="preserve">” </w:t>
      </w:r>
      <w:r w:rsidR="0084109D">
        <w:fldChar w:fldCharType="begin"/>
      </w:r>
      <w:r w:rsidR="00D80435">
        <w:instrText xml:space="preserve"> ADDIN ZOTERO_ITEM CSL_CITATION {"citationID":"VBJZC4i5","properties":{"formattedCitation":"(Crane 2006, 134)","plainCitation":"(Crane 2006, 134)","noteIndex":0},"citationItems":[{"id":1153,"uris":["http://zotero.org/users/5411363/items/9R2XEBGR"],"itemData":{"id":1153,"type":"chapter","container-title":"Perceptual Experience","event-place":"Oxford","page":"126–146","publisher":"Oxford University Press","publisher-place":"Oxford","title":"Is There a Perceptual Relation?","author":[{"family":"Crane","given":"Tim"}],"editor":[{"family":"Gendler","given":"T. S."},{"family":"Hawthorne","given":"J."}],"issued":{"date-parts":[["2006"]]}},"locator":"134","label":"page"}],"schema":"https://github.com/citation-style-language/schema/raw/master/csl-citation.json"} </w:instrText>
      </w:r>
      <w:r w:rsidR="0084109D">
        <w:fldChar w:fldCharType="separate"/>
      </w:r>
      <w:r w:rsidR="00D80435">
        <w:rPr>
          <w:noProof/>
        </w:rPr>
        <w:t>(Crane 2006, 134)</w:t>
      </w:r>
      <w:r w:rsidR="0084109D">
        <w:fldChar w:fldCharType="end"/>
      </w:r>
      <w:r w:rsidR="00A71C39">
        <w:t>. Such language</w:t>
      </w:r>
      <w:r w:rsidR="00F4540E">
        <w:t xml:space="preserve"> c</w:t>
      </w:r>
      <w:r w:rsidR="00A71C39">
        <w:t>aptures the ordinary belief that</w:t>
      </w:r>
      <w:r w:rsidR="00F4540E">
        <w:t xml:space="preserve"> </w:t>
      </w:r>
      <w:r w:rsidR="00A71C39">
        <w:t xml:space="preserve">one is directly and without mediation aware of </w:t>
      </w:r>
      <w:r w:rsidR="002E6C5D">
        <w:t>worldly entities</w:t>
      </w:r>
      <w:r w:rsidR="00A71C39">
        <w:t>.</w:t>
      </w:r>
      <w:r w:rsidR="00CC1810">
        <w:t xml:space="preserve"> </w:t>
      </w:r>
    </w:p>
    <w:p w14:paraId="48C0BBC9" w14:textId="24DA0C6B" w:rsidR="00C062C3" w:rsidRDefault="00CC1810" w:rsidP="00AE5ADF">
      <w:pPr>
        <w:tabs>
          <w:tab w:val="left" w:pos="360"/>
        </w:tabs>
        <w:spacing w:line="480" w:lineRule="auto"/>
      </w:pPr>
      <w:r>
        <w:tab/>
      </w:r>
      <w:r w:rsidR="00922327">
        <w:t>I</w:t>
      </w:r>
      <w:r w:rsidR="00C6127D">
        <w:t xml:space="preserve">ntentional experience is the </w:t>
      </w:r>
      <w:r w:rsidR="00DE3238">
        <w:t>third</w:t>
      </w:r>
      <w:r w:rsidR="00C52535">
        <w:t xml:space="preserve"> </w:t>
      </w:r>
      <w:r w:rsidR="00344D1F">
        <w:t>sense</w:t>
      </w:r>
      <w:r w:rsidR="00B15D8A">
        <w:t xml:space="preserve"> of </w:t>
      </w:r>
      <w:r w:rsidR="00850AA4">
        <w:t>“</w:t>
      </w:r>
      <w:r w:rsidR="00B15D8A">
        <w:t>consciousness</w:t>
      </w:r>
      <w:r w:rsidR="00850AA4">
        <w:t>”</w:t>
      </w:r>
      <w:r w:rsidR="00B15D8A">
        <w:t xml:space="preserve"> that </w:t>
      </w:r>
      <w:r w:rsidR="006F45CE">
        <w:t xml:space="preserve">Husserl </w:t>
      </w:r>
      <w:r w:rsidR="00B15D8A">
        <w:t xml:space="preserve">identifies in </w:t>
      </w:r>
      <w:r w:rsidR="00B15D8A">
        <w:rPr>
          <w:i/>
          <w:iCs/>
        </w:rPr>
        <w:t>Logical Investigations</w:t>
      </w:r>
      <w:r w:rsidR="00335F59">
        <w:t xml:space="preserve"> </w:t>
      </w:r>
      <w:r w:rsidR="001340F6">
        <w:fldChar w:fldCharType="begin"/>
      </w:r>
      <w:r w:rsidR="00246DA1">
        <w:instrText xml:space="preserve"> ADDIN ZOTERO_ITEM CSL_CITATION {"citationID":"FBj1s3Ox","properties":{"formattedCitation":"(Husserl 1984, 355\\uc0\\u8211{}56; 2001a, 2:81)","plainCitation":"(Husserl 1984, 355–56; 2001a, 2:81)","noteIndex":0},"citationItems":[{"id":56,"uris":["http://zotero.org/users/5411363/items/SCB6RVIA"],"itemData":{"id":56,"type":"book","call-number":"B3279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355–56","label":"page"},{"id":609,"uris":["http://zotero.org/users/5411363/items/8CRETG5T"],"itemData":{"id":609,"type":"book","call-number":"B3279.H93 L6413 2001","event-place":"London ; New York","ISBN":"978-0-415-24189-2","language":"eng","number-of-volumes":"2","publisher":"Routledge","publisher-place":"London ; New York","source":"Library of Congress ISBN","title":"Logical investigations","volume":"2","author":[{"family":"Husserl","given":"Edmund"}],"editor":[{"family":"Moran","given":"Dermot"}],"translator":[{"family":"Findlay","given":"J. N."}],"issued":{"date-parts":[["2001"]]}},"locator":"81","label":"page"}],"schema":"https://github.com/citation-style-language/schema/raw/master/csl-citation.json"} </w:instrText>
      </w:r>
      <w:r w:rsidR="001340F6">
        <w:fldChar w:fldCharType="separate"/>
      </w:r>
      <w:r w:rsidR="00246DA1" w:rsidRPr="00246DA1">
        <w:t>(Husserl 1984, 355–56; 2001a, 2:81)</w:t>
      </w:r>
      <w:r w:rsidR="001340F6">
        <w:fldChar w:fldCharType="end"/>
      </w:r>
      <w:r w:rsidR="00A14012">
        <w:t>, although it is clear that the other two senses are inseparable from this one</w:t>
      </w:r>
      <w:r w:rsidR="00193D97">
        <w:t xml:space="preserve">. </w:t>
      </w:r>
      <w:r w:rsidR="00591314">
        <w:t>Consciousness is intentional experience</w:t>
      </w:r>
      <w:r w:rsidR="00DD024D">
        <w:t xml:space="preserve">, </w:t>
      </w:r>
      <w:r w:rsidR="007D464D">
        <w:t>reach</w:t>
      </w:r>
      <w:r w:rsidR="00DD024D">
        <w:t>ing</w:t>
      </w:r>
      <w:r w:rsidR="007D464D">
        <w:t xml:space="preserve"> beyond itself</w:t>
      </w:r>
      <w:r w:rsidR="00DD024D">
        <w:t>,</w:t>
      </w:r>
      <w:r w:rsidR="007411B8">
        <w:t xml:space="preserve"> transcending itself</w:t>
      </w:r>
      <w:r w:rsidR="007D464D">
        <w:t xml:space="preserve"> in grasping an object</w:t>
      </w:r>
      <w:r w:rsidR="00BC4952">
        <w:t>.</w:t>
      </w:r>
      <w:r w:rsidR="002431F9">
        <w:t xml:space="preserve"> It</w:t>
      </w:r>
      <w:r w:rsidR="007D464D">
        <w:t xml:space="preserve"> </w:t>
      </w:r>
      <w:r w:rsidR="007411B8">
        <w:t>is</w:t>
      </w:r>
      <w:r w:rsidR="00ED0753">
        <w:t xml:space="preserve"> </w:t>
      </w:r>
      <w:r w:rsidR="007D464D">
        <w:t xml:space="preserve">at once </w:t>
      </w:r>
      <w:r w:rsidR="00ED0753">
        <w:t xml:space="preserve">both </w:t>
      </w:r>
      <w:r w:rsidR="007D464D">
        <w:t xml:space="preserve">thematically </w:t>
      </w:r>
      <w:r w:rsidR="00ED0753">
        <w:t>aware of</w:t>
      </w:r>
      <w:r w:rsidR="007D464D">
        <w:t xml:space="preserve"> an </w:t>
      </w:r>
      <w:r w:rsidR="00EA7B6D">
        <w:t>entity</w:t>
      </w:r>
      <w:r w:rsidR="007D464D">
        <w:t xml:space="preserve"> and non-thematically aware of itself as </w:t>
      </w:r>
      <w:r w:rsidR="00192F07">
        <w:t>the</w:t>
      </w:r>
      <w:r w:rsidR="007D464D">
        <w:t xml:space="preserve"> subject of </w:t>
      </w:r>
      <w:r w:rsidR="00192F07">
        <w:t xml:space="preserve">a unified flow of </w:t>
      </w:r>
      <w:r w:rsidR="007D464D">
        <w:t>experiences</w:t>
      </w:r>
      <w:r w:rsidR="00DF4A0D">
        <w:t xml:space="preserve"> extending beyond the occurrent experience</w:t>
      </w:r>
      <w:r w:rsidR="0020784D">
        <w:t>, a formulation that captures all three senses</w:t>
      </w:r>
      <w:r w:rsidR="00FD5D1C">
        <w:t xml:space="preserve"> of consciousness</w:t>
      </w:r>
      <w:r w:rsidR="007D464D">
        <w:t xml:space="preserve">. Husserl’s response to the question about the structures accounting for a </w:t>
      </w:r>
      <w:r w:rsidR="001B341B">
        <w:t xml:space="preserve">pre-reflectively </w:t>
      </w:r>
      <w:r w:rsidR="007D464D">
        <w:t xml:space="preserve">self-aware subject’s self-transcendence in grasping an </w:t>
      </w:r>
      <w:r w:rsidR="00EA7B6D">
        <w:t>entity</w:t>
      </w:r>
      <w:r w:rsidR="007D464D">
        <w:t xml:space="preserve"> is his account of intentionality.</w:t>
      </w:r>
      <w:r w:rsidR="00DB3A16">
        <w:t xml:space="preserve"> </w:t>
      </w:r>
      <w:r w:rsidR="00DF0E70">
        <w:t xml:space="preserve">In this lecture, I shall focus on the sense of intentionality as the consciousness of </w:t>
      </w:r>
      <w:r w:rsidR="00EA7B6D">
        <w:t>entities</w:t>
      </w:r>
      <w:r w:rsidR="00DF0E70">
        <w:t>.</w:t>
      </w:r>
    </w:p>
    <w:p w14:paraId="5ADF189C" w14:textId="2B2605F8" w:rsidR="00FF1983" w:rsidRDefault="00C062C3" w:rsidP="009C2559">
      <w:pPr>
        <w:tabs>
          <w:tab w:val="left" w:pos="360"/>
        </w:tabs>
        <w:spacing w:line="480" w:lineRule="auto"/>
      </w:pPr>
      <w:r>
        <w:lastRenderedPageBreak/>
        <w:tab/>
        <w:t xml:space="preserve">Before beginning, however, some terminological clarifications. </w:t>
      </w:r>
      <w:r w:rsidR="00372E3E">
        <w:t>First, t</w:t>
      </w:r>
      <w:r w:rsidR="008672CA" w:rsidRPr="006E4479">
        <w:t xml:space="preserve">he </w:t>
      </w:r>
      <w:r w:rsidR="008672CA">
        <w:t>term</w:t>
      </w:r>
      <w:r w:rsidR="008672CA" w:rsidRPr="006E4479">
        <w:t xml:space="preserve"> </w:t>
      </w:r>
      <w:r w:rsidR="008672CA">
        <w:t>“</w:t>
      </w:r>
      <w:r w:rsidR="008672CA" w:rsidRPr="006E4479">
        <w:t>intention</w:t>
      </w:r>
      <w:r w:rsidR="008672CA">
        <w:t>”</w:t>
      </w:r>
      <w:r w:rsidR="008672CA" w:rsidRPr="006E4479">
        <w:t xml:space="preserve"> comes from the Latin </w:t>
      </w:r>
      <w:r w:rsidR="008672CA">
        <w:t>“</w:t>
      </w:r>
      <w:proofErr w:type="spellStart"/>
      <w:r w:rsidR="008672CA" w:rsidRPr="006E4479">
        <w:t>intentio</w:t>
      </w:r>
      <w:proofErr w:type="spellEnd"/>
      <w:r w:rsidR="008672CA" w:rsidRPr="006E4479">
        <w:t>,</w:t>
      </w:r>
      <w:r w:rsidR="008672CA">
        <w:t>”</w:t>
      </w:r>
      <w:r w:rsidR="008672CA" w:rsidRPr="006E4479">
        <w:t xml:space="preserve"> which </w:t>
      </w:r>
      <w:r w:rsidR="008672CA">
        <w:t xml:space="preserve">in turn </w:t>
      </w:r>
      <w:r w:rsidR="008672CA" w:rsidRPr="006E4479">
        <w:t xml:space="preserve">is derived from the verb </w:t>
      </w:r>
      <w:r w:rsidR="008672CA">
        <w:t>“</w:t>
      </w:r>
      <w:proofErr w:type="spellStart"/>
      <w:r w:rsidR="008672CA" w:rsidRPr="006E4479">
        <w:t>intendere</w:t>
      </w:r>
      <w:proofErr w:type="spellEnd"/>
      <w:r w:rsidR="008672CA">
        <w:t>,”</w:t>
      </w:r>
      <w:r w:rsidR="008672CA" w:rsidRPr="006E4479">
        <w:t xml:space="preserve"> </w:t>
      </w:r>
      <w:r w:rsidR="008672CA">
        <w:t>itself</w:t>
      </w:r>
      <w:r w:rsidR="008672CA" w:rsidRPr="006E4479">
        <w:t xml:space="preserve"> a combination of </w:t>
      </w:r>
      <w:r w:rsidR="008672CA">
        <w:t>“</w:t>
      </w:r>
      <w:r w:rsidR="008672CA" w:rsidRPr="006E4479">
        <w:t>in</w:t>
      </w:r>
      <w:r w:rsidR="008672CA">
        <w:t>,” meaning “</w:t>
      </w:r>
      <w:r w:rsidR="008672CA" w:rsidRPr="006E4479">
        <w:t>toward</w:t>
      </w:r>
      <w:r w:rsidR="008672CA">
        <w:t>”,</w:t>
      </w:r>
      <w:r w:rsidR="008672CA" w:rsidRPr="006E4479">
        <w:t xml:space="preserve"> and </w:t>
      </w:r>
      <w:r w:rsidR="008672CA">
        <w:t>“</w:t>
      </w:r>
      <w:proofErr w:type="spellStart"/>
      <w:r w:rsidR="008672CA" w:rsidRPr="006E4479">
        <w:t>tendere</w:t>
      </w:r>
      <w:proofErr w:type="spellEnd"/>
      <w:r w:rsidR="008672CA">
        <w:t xml:space="preserve">,” meaning </w:t>
      </w:r>
      <w:r w:rsidR="008672CA" w:rsidRPr="006E4479">
        <w:t>to stretch, aim, or direct.</w:t>
      </w:r>
      <w:r w:rsidR="00FC30FA">
        <w:t xml:space="preserve"> </w:t>
      </w:r>
      <w:r w:rsidR="008672CA">
        <w:t>Hence</w:t>
      </w:r>
      <w:r w:rsidR="008672CA" w:rsidRPr="006E4479">
        <w:t xml:space="preserve">, the original meaning of </w:t>
      </w:r>
      <w:r w:rsidR="008672CA">
        <w:t>“</w:t>
      </w:r>
      <w:proofErr w:type="spellStart"/>
      <w:r w:rsidR="008672CA">
        <w:t>intentio</w:t>
      </w:r>
      <w:proofErr w:type="spellEnd"/>
      <w:r w:rsidR="008672CA">
        <w:t>” was “</w:t>
      </w:r>
      <w:r w:rsidR="008672CA" w:rsidRPr="006E4479">
        <w:t>a stretching</w:t>
      </w:r>
      <w:r w:rsidR="008672CA">
        <w:t>,</w:t>
      </w:r>
      <w:r w:rsidR="008672CA" w:rsidRPr="006E4479">
        <w:t xml:space="preserve"> aiming</w:t>
      </w:r>
      <w:r w:rsidR="008672CA">
        <w:t>, or directing</w:t>
      </w:r>
      <w:r w:rsidR="008672CA" w:rsidRPr="006E4479">
        <w:t xml:space="preserve"> toward something</w:t>
      </w:r>
      <w:r w:rsidR="008672CA">
        <w:t>,” and it is this most general sense of “directedness toward ...” that will govern my discussion.</w:t>
      </w:r>
      <w:r w:rsidR="008672CA" w:rsidRPr="00912159">
        <w:t xml:space="preserve"> </w:t>
      </w:r>
      <w:r w:rsidR="009342D9">
        <w:t xml:space="preserve">Although intentionality is often characterized in the philosophical literature as “aboutness,” </w:t>
      </w:r>
      <w:r w:rsidR="009C7C66">
        <w:t xml:space="preserve">I find </w:t>
      </w:r>
      <w:r w:rsidR="009342D9">
        <w:t xml:space="preserve">this way of speaking inexact. Aboutness does not capture the sense of the directedness of </w:t>
      </w:r>
      <w:r w:rsidR="009342D9" w:rsidRPr="004E11A6">
        <w:rPr>
          <w:i/>
          <w:iCs/>
        </w:rPr>
        <w:t>experiences</w:t>
      </w:r>
      <w:r w:rsidR="004E11A6">
        <w:t>.</w:t>
      </w:r>
      <w:r w:rsidR="009342D9">
        <w:t xml:space="preserve"> </w:t>
      </w:r>
      <w:r w:rsidR="004E11A6">
        <w:t xml:space="preserve">A newspaper story is about what happened yesterday, but </w:t>
      </w:r>
      <w:r w:rsidR="00660C8B">
        <w:t xml:space="preserve">it is not intentional. </w:t>
      </w:r>
      <w:r w:rsidR="0062162F">
        <w:t>I</w:t>
      </w:r>
      <w:r w:rsidR="004E11A6">
        <w:t xml:space="preserve">ts aboutness is </w:t>
      </w:r>
      <w:r w:rsidR="008C374C">
        <w:t>derivative</w:t>
      </w:r>
      <w:r w:rsidR="00EF1449">
        <w:t xml:space="preserve">, </w:t>
      </w:r>
      <w:r w:rsidR="004E11A6">
        <w:t xml:space="preserve">rooted in the thinking of the reporter who </w:t>
      </w:r>
      <w:r w:rsidR="005157A4">
        <w:t xml:space="preserve">investigated, </w:t>
      </w:r>
      <w:r w:rsidR="004E11A6">
        <w:t>fashioned</w:t>
      </w:r>
      <w:r w:rsidR="005157A4">
        <w:t>,</w:t>
      </w:r>
      <w:r w:rsidR="004E11A6">
        <w:t xml:space="preserve"> </w:t>
      </w:r>
      <w:r w:rsidR="00A73927">
        <w:t>and wrote</w:t>
      </w:r>
      <w:r w:rsidR="005157A4">
        <w:t xml:space="preserve"> </w:t>
      </w:r>
      <w:r w:rsidR="004E11A6">
        <w:t xml:space="preserve">the story. </w:t>
      </w:r>
    </w:p>
    <w:p w14:paraId="6995489A" w14:textId="392DAE83" w:rsidR="007D5743" w:rsidRDefault="00FF1983" w:rsidP="0018606E">
      <w:pPr>
        <w:tabs>
          <w:tab w:val="left" w:pos="360"/>
        </w:tabs>
        <w:spacing w:line="480" w:lineRule="auto"/>
      </w:pPr>
      <w:r>
        <w:tab/>
        <w:t xml:space="preserve">Second, </w:t>
      </w:r>
      <w:r w:rsidR="008A2907">
        <w:t>when I speak of an entity or a</w:t>
      </w:r>
      <w:r w:rsidR="0018606E">
        <w:t xml:space="preserve"> worldly entity</w:t>
      </w:r>
      <w:r w:rsidR="00EF1449">
        <w:t>,</w:t>
      </w:r>
      <w:r w:rsidR="0018606E">
        <w:t xml:space="preserve"> I mean</w:t>
      </w:r>
      <w:r w:rsidR="00271020">
        <w:t xml:space="preserve"> </w:t>
      </w:r>
      <w:r w:rsidR="0018606E">
        <w:t xml:space="preserve">existent things, states of affairs, properties, relations, and events, </w:t>
      </w:r>
      <w:r w:rsidR="00271020">
        <w:t>and</w:t>
      </w:r>
      <w:r w:rsidR="0018606E">
        <w:t xml:space="preserve"> also the</w:t>
      </w:r>
      <w:r w:rsidR="00FC30FA">
        <w:t xml:space="preserve"> </w:t>
      </w:r>
      <w:r w:rsidR="0018606E">
        <w:t xml:space="preserve">kinds of things, such as possible objects, fictional objects, ideal objects, </w:t>
      </w:r>
      <w:r w:rsidR="00294958">
        <w:t>the</w:t>
      </w:r>
      <w:r w:rsidR="00FC30FA">
        <w:t xml:space="preserve"> </w:t>
      </w:r>
      <w:r w:rsidR="0018606E">
        <w:t>understanding of which is tied to our understanding of actual entities</w:t>
      </w:r>
      <w:r w:rsidR="005715C0">
        <w:t xml:space="preserve"> (see</w:t>
      </w:r>
      <w:r w:rsidR="0018606E">
        <w:t xml:space="preserve"> </w:t>
      </w:r>
      <w:r w:rsidR="005157A4">
        <w:fldChar w:fldCharType="begin"/>
      </w:r>
      <w:r w:rsidR="00815A99">
        <w:instrText xml:space="preserve"> ADDIN ZOTERO_ITEM CSL_CITATION {"citationID":"Lvn9vge2","properties":{"formattedCitation":"(Crane 2001, 337)","plainCitation":"(Crane 2001, 337)","dontUpdate":true,"noteIndex":0},"citationItems":[{"id":1103,"uris":["http://zotero.org/users/5411363/items/XZQ77TTA"],"itemData":{"id":1103,"type":"article-journal","container-title":"Ratio","issue":"4","page":"336-349","title":"Intentional Objects","volume":"14","author":[{"family":"Crane","given":"Tim"}],"issued":{"date-parts":[["2001"]]}},"locator":"337","label":"page"}],"schema":"https://github.com/citation-style-language/schema/raw/master/csl-citation.json"} </w:instrText>
      </w:r>
      <w:r w:rsidR="005157A4">
        <w:fldChar w:fldCharType="separate"/>
      </w:r>
      <w:r w:rsidR="005715C0">
        <w:rPr>
          <w:noProof/>
        </w:rPr>
        <w:t>Crane 2001, 337)</w:t>
      </w:r>
      <w:r w:rsidR="005157A4">
        <w:fldChar w:fldCharType="end"/>
      </w:r>
      <w:r w:rsidR="0018606E">
        <w:t xml:space="preserve">. </w:t>
      </w:r>
      <w:r w:rsidR="007A51ED">
        <w:t xml:space="preserve">Intentionality’s directedness to such entities </w:t>
      </w:r>
      <w:r w:rsidR="00114494">
        <w:t>suggests</w:t>
      </w:r>
      <w:r w:rsidR="0018606E">
        <w:t xml:space="preserve"> that the subject and the world stand</w:t>
      </w:r>
      <w:r w:rsidR="00114494">
        <w:t xml:space="preserve"> </w:t>
      </w:r>
      <w:r w:rsidR="0018606E">
        <w:t>in a certain kind of</w:t>
      </w:r>
      <w:r w:rsidR="007A51ED">
        <w:t xml:space="preserve"> </w:t>
      </w:r>
      <w:r w:rsidR="0018606E">
        <w:t xml:space="preserve">relation that is not merely the relation of being </w:t>
      </w:r>
      <w:r w:rsidR="0018606E" w:rsidRPr="00F8003B">
        <w:rPr>
          <w:i/>
          <w:iCs/>
        </w:rPr>
        <w:t>in</w:t>
      </w:r>
      <w:r w:rsidR="0018606E">
        <w:t xml:space="preserve"> the world. The subject-world relation is</w:t>
      </w:r>
      <w:r w:rsidR="0012039E">
        <w:t>—</w:t>
      </w:r>
      <w:r w:rsidR="00F8003B">
        <w:t>or appears to be</w:t>
      </w:r>
      <w:r w:rsidR="0012039E">
        <w:t>—</w:t>
      </w:r>
      <w:r w:rsidR="0018606E">
        <w:t xml:space="preserve">a unique, dyadic relation of mind </w:t>
      </w:r>
      <w:r w:rsidR="0012039E">
        <w:t>and</w:t>
      </w:r>
      <w:r w:rsidR="0018606E">
        <w:t xml:space="preserve"> world</w:t>
      </w:r>
      <w:r w:rsidR="001F47E8">
        <w:t>.</w:t>
      </w:r>
      <w:r w:rsidR="0018606E">
        <w:t xml:space="preserve"> </w:t>
      </w:r>
      <w:r w:rsidR="001F47E8">
        <w:t>T</w:t>
      </w:r>
      <w:r w:rsidR="0018606E">
        <w:t xml:space="preserve">he subject is subject </w:t>
      </w:r>
      <w:r w:rsidR="0018606E" w:rsidRPr="00F8003B">
        <w:rPr>
          <w:i/>
          <w:iCs/>
        </w:rPr>
        <w:t>of</w:t>
      </w:r>
      <w:r w:rsidR="0018606E">
        <w:t xml:space="preserve"> the world and can recognize</w:t>
      </w:r>
      <w:r w:rsidR="00F8003B">
        <w:t xml:space="preserve"> </w:t>
      </w:r>
      <w:r w:rsidR="0018606E">
        <w:t xml:space="preserve">itself as </w:t>
      </w:r>
      <w:r w:rsidR="0018606E" w:rsidRPr="001F47E8">
        <w:rPr>
          <w:i/>
          <w:iCs/>
        </w:rPr>
        <w:t>in</w:t>
      </w:r>
      <w:r w:rsidR="0018606E">
        <w:t xml:space="preserve"> the world only insofar as it is intentional</w:t>
      </w:r>
      <w:r w:rsidR="00BD7292">
        <w:t>ly</w:t>
      </w:r>
      <w:r w:rsidR="0018606E">
        <w:t xml:space="preserve"> aware of the world.</w:t>
      </w:r>
      <w:r w:rsidR="009D4FE0">
        <w:t xml:space="preserve"> I shall use the term “entity” when </w:t>
      </w:r>
      <w:r w:rsidR="00293364">
        <w:t>referring</w:t>
      </w:r>
      <w:r w:rsidR="009D4FE0">
        <w:t xml:space="preserve"> to </w:t>
      </w:r>
      <w:r w:rsidR="00293364">
        <w:t xml:space="preserve">worldly things, and I shall use the term “object” when referring to those entities when considered as the </w:t>
      </w:r>
      <w:r w:rsidR="00B85F70">
        <w:t>targets</w:t>
      </w:r>
      <w:r w:rsidR="00293364">
        <w:t xml:space="preserve"> of experience.</w:t>
      </w:r>
    </w:p>
    <w:p w14:paraId="58E9177C" w14:textId="77777777" w:rsidR="00360C84" w:rsidRDefault="008B445A" w:rsidP="00E84F93">
      <w:pPr>
        <w:tabs>
          <w:tab w:val="left" w:pos="360"/>
        </w:tabs>
        <w:spacing w:line="480" w:lineRule="auto"/>
      </w:pPr>
      <w:r>
        <w:tab/>
        <w:t xml:space="preserve">Third, </w:t>
      </w:r>
      <w:r w:rsidR="00FF1983">
        <w:t>there is an important difference between intention (with a “t”) and intension (with an “s”</w:t>
      </w:r>
      <w:r w:rsidR="00D3013E">
        <w:t>).</w:t>
      </w:r>
      <w:r w:rsidR="00F57525">
        <w:t xml:space="preserve"> </w:t>
      </w:r>
      <w:r>
        <w:t>The Port</w:t>
      </w:r>
      <w:r w:rsidR="0057147C">
        <w:t xml:space="preserve"> Royal logicians drew a </w:t>
      </w:r>
      <w:r w:rsidR="00E84F93">
        <w:t xml:space="preserve">distinction between the </w:t>
      </w:r>
      <w:r w:rsidR="00E84F93" w:rsidRPr="0057147C">
        <w:rPr>
          <w:i/>
          <w:iCs/>
        </w:rPr>
        <w:t>extension</w:t>
      </w:r>
      <w:r w:rsidR="00E84F93">
        <w:t xml:space="preserve"> and the</w:t>
      </w:r>
      <w:r w:rsidR="0057147C">
        <w:t xml:space="preserve"> </w:t>
      </w:r>
      <w:r w:rsidR="00E84F93" w:rsidRPr="0057147C">
        <w:rPr>
          <w:i/>
          <w:iCs/>
        </w:rPr>
        <w:t>comprehension</w:t>
      </w:r>
      <w:r w:rsidR="00E84F93">
        <w:t xml:space="preserve"> of a term. The extension</w:t>
      </w:r>
      <w:r w:rsidR="007B3153">
        <w:t xml:space="preserve"> </w:t>
      </w:r>
      <w:r w:rsidR="00E84F93">
        <w:t>of a term is the set or class of things to which the term applies</w:t>
      </w:r>
      <w:r w:rsidR="007B3153">
        <w:t xml:space="preserve">, </w:t>
      </w:r>
      <w:r w:rsidR="007B3153">
        <w:lastRenderedPageBreak/>
        <w:t xml:space="preserve">whereas the </w:t>
      </w:r>
      <w:r w:rsidR="00E84F93">
        <w:t>comprehension of a term is, as the label suggests, what is</w:t>
      </w:r>
      <w:r w:rsidR="007B3153">
        <w:t xml:space="preserve"> </w:t>
      </w:r>
      <w:r w:rsidR="00E84F93">
        <w:t xml:space="preserve">understood </w:t>
      </w:r>
      <w:r w:rsidR="000C40D2">
        <w:t xml:space="preserve">(a concept) </w:t>
      </w:r>
      <w:r w:rsidR="00E84F93">
        <w:t>by</w:t>
      </w:r>
      <w:r w:rsidR="00D7432F">
        <w:t xml:space="preserve"> </w:t>
      </w:r>
      <w:r w:rsidR="00E84F93">
        <w:t xml:space="preserve">someone who grasps it. Leibniz </w:t>
      </w:r>
      <w:r w:rsidR="00A249DF">
        <w:t xml:space="preserve">replaced the term “comprehension” with a counterpart for </w:t>
      </w:r>
      <w:r w:rsidR="00A249DF" w:rsidRPr="00A249DF">
        <w:rPr>
          <w:i/>
          <w:iCs/>
        </w:rPr>
        <w:t>extension</w:t>
      </w:r>
      <w:r w:rsidR="00A249DF">
        <w:t>, namely, “intension”</w:t>
      </w:r>
      <w:r w:rsidR="00E84F93">
        <w:t xml:space="preserve"> </w:t>
      </w:r>
      <w:r w:rsidR="000A48F3">
        <w:t xml:space="preserve">(with an “s”). </w:t>
      </w:r>
      <w:r w:rsidR="00E84F93">
        <w:t>Th</w:t>
      </w:r>
      <w:r w:rsidR="00A66325">
        <w:t>is</w:t>
      </w:r>
      <w:r w:rsidR="00E84F93">
        <w:t xml:space="preserve"> contrast between intension and extension survived into</w:t>
      </w:r>
      <w:r w:rsidR="0016274D">
        <w:t xml:space="preserve"> contemporary logic, and the terms “</w:t>
      </w:r>
      <w:r w:rsidR="00E84F93">
        <w:t>intensional</w:t>
      </w:r>
      <w:r w:rsidR="0016274D">
        <w:t>”</w:t>
      </w:r>
      <w:r w:rsidR="00E84F93">
        <w:t xml:space="preserve"> and </w:t>
      </w:r>
      <w:r w:rsidR="0016274D">
        <w:t>“</w:t>
      </w:r>
      <w:r w:rsidR="00E84F93">
        <w:t>extensional</w:t>
      </w:r>
      <w:r w:rsidR="0016274D">
        <w:t>”</w:t>
      </w:r>
      <w:r w:rsidR="00E84F93">
        <w:t xml:space="preserve"> are applied to</w:t>
      </w:r>
      <w:r w:rsidR="009C6BA7">
        <w:t xml:space="preserve"> </w:t>
      </w:r>
      <w:r w:rsidR="00E84F93">
        <w:t>languages (or contexts within a language)</w:t>
      </w:r>
      <w:r w:rsidR="009C6BA7">
        <w:t xml:space="preserve"> </w:t>
      </w:r>
      <w:r w:rsidR="00E84F93">
        <w:t>or to the logics which study these</w:t>
      </w:r>
      <w:r w:rsidR="00CC32F4">
        <w:t xml:space="preserve"> </w:t>
      </w:r>
      <w:r w:rsidR="00E84F93">
        <w:t xml:space="preserve">languages or contexts. </w:t>
      </w:r>
    </w:p>
    <w:p w14:paraId="01BC942A" w14:textId="1AF63A07" w:rsidR="00E84F93" w:rsidRDefault="00733D91" w:rsidP="00E84F93">
      <w:pPr>
        <w:tabs>
          <w:tab w:val="left" w:pos="360"/>
        </w:tabs>
        <w:spacing w:line="480" w:lineRule="auto"/>
      </w:pPr>
      <w:r>
        <w:tab/>
      </w:r>
      <w:r w:rsidR="00E84F93">
        <w:t xml:space="preserve">When </w:t>
      </w:r>
      <w:r w:rsidR="00941931">
        <w:t>Brentano revived the notion of intentionality</w:t>
      </w:r>
      <w:r w:rsidR="00C72DAD">
        <w:t xml:space="preserve"> (with a “t”)</w:t>
      </w:r>
      <w:r w:rsidR="00941931">
        <w:t xml:space="preserve">, he was concerned to distinguish </w:t>
      </w:r>
      <w:r w:rsidR="00957272">
        <w:t>psychology from both physiology and philosophy</w:t>
      </w:r>
      <w:r w:rsidR="00C27A34">
        <w:t xml:space="preserve"> on the basis of their subject matter</w:t>
      </w:r>
      <w:r w:rsidR="00957272">
        <w:t xml:space="preserve">. </w:t>
      </w:r>
      <w:r w:rsidR="00E84F93">
        <w:t xml:space="preserve">Psychology’s subject-matter, </w:t>
      </w:r>
      <w:r w:rsidR="00CA0F3E">
        <w:t>in Brentano’s view</w:t>
      </w:r>
      <w:r w:rsidR="00E84F93">
        <w:t>, was mental phenomena,</w:t>
      </w:r>
      <w:r w:rsidR="0055773A">
        <w:t xml:space="preserve"> </w:t>
      </w:r>
      <w:r w:rsidR="00E84F93">
        <w:t>and the difference between mental phenomena and physical phenomena was</w:t>
      </w:r>
      <w:r w:rsidR="0055773A">
        <w:t xml:space="preserve"> </w:t>
      </w:r>
      <w:r w:rsidR="00E84F93">
        <w:t xml:space="preserve">that mental phenomena exhibited </w:t>
      </w:r>
      <w:r w:rsidR="003D67C1">
        <w:t>“</w:t>
      </w:r>
      <w:r w:rsidR="00E84F93">
        <w:t>the intentional</w:t>
      </w:r>
      <w:r w:rsidR="00A93BE8">
        <w:t xml:space="preserve"> (or mental)</w:t>
      </w:r>
      <w:r w:rsidR="00E84F93">
        <w:t xml:space="preserve"> inexistence</w:t>
      </w:r>
      <w:r w:rsidR="003D67C1">
        <w:t>”</w:t>
      </w:r>
      <w:r w:rsidR="00E84F93">
        <w:t xml:space="preserve"> of an object</w:t>
      </w:r>
      <w:r w:rsidR="004118DF">
        <w:t xml:space="preserve"> </w:t>
      </w:r>
      <w:r w:rsidR="004118DF">
        <w:fldChar w:fldCharType="begin"/>
      </w:r>
      <w:r w:rsidR="00246DA1">
        <w:instrText xml:space="preserve"> ADDIN ZOTERO_ITEM CSL_CITATION {"citationID":"CctKonud","properties":{"formattedCitation":"(Husserl 1984, 380; 2001a, 2:95)","plainCitation":"(Husserl 1984, 380; 2001a, 2:95)","noteIndex":0},"citationItems":[{"id":56,"uris":["http://zotero.org/users/5411363/items/SCB6RVIA"],"itemData":{"id":56,"type":"book","call-number":"B3279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380","label":"page"},{"id":609,"uris":["http://zotero.org/users/5411363/items/8CRETG5T"],"itemData":{"id":609,"type":"book","call-number":"B3279.H93 L6413 2001","event-place":"London ; New York","ISBN":"978-0-415-24189-2","language":"eng","number-of-volumes":"2","publisher":"Routledge","publisher-place":"London ; New York","source":"Library of Congress ISBN","title":"Logical investigations","volume":"2","author":[{"family":"Husserl","given":"Edmund"}],"editor":[{"family":"Moran","given":"Dermot"}],"translator":[{"family":"Findlay","given":"J. N."}],"issued":{"date-parts":[["2001"]]}},"locator":"95","label":"page"}],"schema":"https://github.com/citation-style-language/schema/raw/master/csl-citation.json"} </w:instrText>
      </w:r>
      <w:r w:rsidR="004118DF">
        <w:fldChar w:fldCharType="separate"/>
      </w:r>
      <w:r w:rsidR="00246DA1">
        <w:rPr>
          <w:noProof/>
        </w:rPr>
        <w:t>(Husserl 1984, 380; 2001a, 2:95)</w:t>
      </w:r>
      <w:r w:rsidR="004118DF">
        <w:fldChar w:fldCharType="end"/>
      </w:r>
      <w:r w:rsidR="00E84F93">
        <w:t xml:space="preserve">. Mental phenomena </w:t>
      </w:r>
      <w:r w:rsidR="00E46AFC">
        <w:t xml:space="preserve">(experiences) </w:t>
      </w:r>
      <w:r w:rsidR="00E84F93">
        <w:t>are</w:t>
      </w:r>
      <w:r w:rsidR="0055773A">
        <w:t xml:space="preserve"> </w:t>
      </w:r>
      <w:r w:rsidR="00E84F93">
        <w:t xml:space="preserve">intentional, they have objects. </w:t>
      </w:r>
      <w:r w:rsidR="005F279E">
        <w:t>Brentano does not</w:t>
      </w:r>
      <w:r w:rsidR="003D67C1">
        <w:t xml:space="preserve"> mention inten</w:t>
      </w:r>
      <w:r w:rsidR="005F279E">
        <w:t>s</w:t>
      </w:r>
      <w:r w:rsidR="003D67C1">
        <w:t>ion</w:t>
      </w:r>
      <w:r w:rsidR="005F279E">
        <w:t xml:space="preserve"> (with an “s”)</w:t>
      </w:r>
      <w:r w:rsidR="003D67C1">
        <w:t xml:space="preserve"> and extension</w:t>
      </w:r>
      <w:r w:rsidR="009B2688">
        <w:t xml:space="preserve">, and </w:t>
      </w:r>
      <w:r w:rsidR="00F34127">
        <w:t xml:space="preserve">there should be no confusion between “intention” (with a “t”) and </w:t>
      </w:r>
      <w:r w:rsidR="00B3097E">
        <w:t xml:space="preserve">“intension” (with an “s”). </w:t>
      </w:r>
      <w:r w:rsidR="00EA1793">
        <w:t>As Tim Crane put</w:t>
      </w:r>
      <w:r w:rsidR="00BB3EE7">
        <w:t>s</w:t>
      </w:r>
      <w:r w:rsidR="00EA1793">
        <w:t xml:space="preserve"> it</w:t>
      </w:r>
      <w:r w:rsidR="00D65566">
        <w:t xml:space="preserve"> </w:t>
      </w:r>
      <w:r w:rsidR="00D65566">
        <w:fldChar w:fldCharType="begin"/>
      </w:r>
      <w:r w:rsidR="00815A99">
        <w:instrText xml:space="preserve"> ADDIN ZOTERO_ITEM CSL_CITATION {"citationID":"qVrO7k9c","properties":{"formattedCitation":"(2001b, 341)","plainCitation":"(2001b, 341)","noteIndex":0},"citationItems":[{"id":1103,"uris":["http://zotero.org/users/5411363/items/XZQ77TTA"],"itemData":{"id":1103,"type":"article-journal","container-title":"Ratio","issue":"4","page":"336-349","title":"Intentional Objects","volume":"14","author":[{"family":"Crane","given":"Tim"}],"issued":{"date-parts":[["2001"]]}},"locator":"341","label":"page","suppress-author":true}],"schema":"https://github.com/citation-style-language/schema/raw/master/csl-citation.json"} </w:instrText>
      </w:r>
      <w:r w:rsidR="00D65566">
        <w:fldChar w:fldCharType="separate"/>
      </w:r>
      <w:r w:rsidR="00815A99">
        <w:rPr>
          <w:noProof/>
        </w:rPr>
        <w:t>(2001b, 341)</w:t>
      </w:r>
      <w:r w:rsidR="00D65566">
        <w:fldChar w:fldCharType="end"/>
      </w:r>
      <w:r w:rsidR="00EA1793">
        <w:t>, when I am thinking of a cat, I am directed to a cat and not the intension ‘cat</w:t>
      </w:r>
      <w:r w:rsidR="00CE4F5A">
        <w:t>.’</w:t>
      </w:r>
      <w:r w:rsidR="001842F8">
        <w:t xml:space="preserve"> Inten</w:t>
      </w:r>
      <w:r w:rsidR="00305C11">
        <w:t>t</w:t>
      </w:r>
      <w:r w:rsidR="001842F8">
        <w:t xml:space="preserve">ional </w:t>
      </w:r>
      <w:r w:rsidR="000063DC">
        <w:t xml:space="preserve">objects </w:t>
      </w:r>
      <w:r w:rsidR="00305C11">
        <w:t xml:space="preserve">(with a </w:t>
      </w:r>
      <w:r w:rsidR="0099778B">
        <w:t xml:space="preserve">“t”) </w:t>
      </w:r>
      <w:r w:rsidR="001842F8">
        <w:t>are not inten</w:t>
      </w:r>
      <w:r w:rsidR="00305C11">
        <w:t>s</w:t>
      </w:r>
      <w:r w:rsidR="001842F8">
        <w:t>ional</w:t>
      </w:r>
      <w:r w:rsidR="00305C11" w:rsidRPr="00305C11">
        <w:t xml:space="preserve"> </w:t>
      </w:r>
      <w:r w:rsidR="00305C11">
        <w:t>entities</w:t>
      </w:r>
      <w:r w:rsidR="0099778B">
        <w:t xml:space="preserve"> (with an “s”)</w:t>
      </w:r>
      <w:r w:rsidR="001842F8">
        <w:t>.</w:t>
      </w:r>
    </w:p>
    <w:p w14:paraId="6404F065" w14:textId="3C67B527" w:rsidR="006E5A5B" w:rsidRDefault="001842F8" w:rsidP="00ED01D1">
      <w:pPr>
        <w:tabs>
          <w:tab w:val="left" w:pos="360"/>
        </w:tabs>
        <w:spacing w:line="480" w:lineRule="auto"/>
      </w:pPr>
      <w:r>
        <w:tab/>
      </w:r>
      <w:r w:rsidR="004D1A23">
        <w:t>Finally</w:t>
      </w:r>
      <w:r>
        <w:t xml:space="preserve">, </w:t>
      </w:r>
      <w:r w:rsidR="00356E9A">
        <w:t>I shall</w:t>
      </w:r>
      <w:r w:rsidR="00AB0006">
        <w:t xml:space="preserve"> </w:t>
      </w:r>
      <w:r w:rsidR="00C310D1">
        <w:t xml:space="preserve">as much as possible </w:t>
      </w:r>
      <w:r w:rsidR="00356E9A">
        <w:t xml:space="preserve">avoid the language of </w:t>
      </w:r>
      <w:r w:rsidR="00850AA4">
        <w:t>“</w:t>
      </w:r>
      <w:r w:rsidR="00356E9A">
        <w:t>consciousness</w:t>
      </w:r>
      <w:r w:rsidR="008066AB">
        <w:t>,”</w:t>
      </w:r>
      <w:r w:rsidR="00356E9A">
        <w:t xml:space="preserve"> </w:t>
      </w:r>
      <w:r w:rsidR="00C310D1">
        <w:t>primarily</w:t>
      </w:r>
      <w:r w:rsidR="00C14C88">
        <w:t xml:space="preserve"> </w:t>
      </w:r>
      <w:r w:rsidR="00356E9A">
        <w:t>because contemporary philosophers have distinguished the issue of consciousness from that of intentionality.</w:t>
      </w:r>
      <w:r w:rsidR="00CF13DE">
        <w:t xml:space="preserve"> </w:t>
      </w:r>
    </w:p>
    <w:p w14:paraId="3C30DDBA" w14:textId="77777777" w:rsidR="0071628D" w:rsidRDefault="0071628D" w:rsidP="00ED01D1">
      <w:pPr>
        <w:tabs>
          <w:tab w:val="left" w:pos="360"/>
        </w:tabs>
        <w:spacing w:line="480" w:lineRule="auto"/>
      </w:pPr>
    </w:p>
    <w:p w14:paraId="3A85C31B" w14:textId="2EBD0C29" w:rsidR="0071628D" w:rsidRPr="00756A24" w:rsidRDefault="00A878AE" w:rsidP="00ED01D1">
      <w:pPr>
        <w:tabs>
          <w:tab w:val="left" w:pos="360"/>
        </w:tabs>
        <w:spacing w:line="480" w:lineRule="auto"/>
      </w:pPr>
      <w:r>
        <w:rPr>
          <w:i/>
          <w:iCs/>
        </w:rPr>
        <w:t>A descriptive-psychological account</w:t>
      </w:r>
    </w:p>
    <w:p w14:paraId="38909F99" w14:textId="5C1B3126" w:rsidR="0070070D" w:rsidRDefault="00A06688" w:rsidP="00ED01D1">
      <w:pPr>
        <w:tabs>
          <w:tab w:val="left" w:pos="360"/>
        </w:tabs>
        <w:spacing w:line="480" w:lineRule="auto"/>
      </w:pPr>
      <w:r>
        <w:t>As Husserl began his reflections on intentionality, he was faced with two problems: psychologism in logic</w:t>
      </w:r>
      <w:r w:rsidR="00661848">
        <w:t xml:space="preserve"> and </w:t>
      </w:r>
      <w:r w:rsidR="008F7528">
        <w:t>the “scandal” of</w:t>
      </w:r>
      <w:r w:rsidR="00661848">
        <w:t xml:space="preserve"> objectless presentations.</w:t>
      </w:r>
      <w:r w:rsidR="008F7528">
        <w:t xml:space="preserve"> </w:t>
      </w:r>
      <w:r w:rsidR="00DF3A22">
        <w:t>His</w:t>
      </w:r>
      <w:r w:rsidR="003A7EEE">
        <w:t xml:space="preserve"> concern </w:t>
      </w:r>
      <w:r w:rsidR="00DF3A22">
        <w:t xml:space="preserve">in the first edition of the </w:t>
      </w:r>
      <w:r w:rsidR="00DF3A22">
        <w:lastRenderedPageBreak/>
        <w:t xml:space="preserve">second volume of </w:t>
      </w:r>
      <w:r w:rsidR="00DF3A22">
        <w:rPr>
          <w:i/>
          <w:iCs/>
        </w:rPr>
        <w:t>Logical Investigations</w:t>
      </w:r>
      <w:r w:rsidR="00DF3A22">
        <w:t xml:space="preserve"> (1900–1901)</w:t>
      </w:r>
      <w:r w:rsidR="003A7EEE">
        <w:t>, after arguing in</w:t>
      </w:r>
      <w:r w:rsidR="006E74AB">
        <w:t xml:space="preserve"> the first volume against </w:t>
      </w:r>
      <w:r w:rsidR="00F47349">
        <w:t>psychologism</w:t>
      </w:r>
      <w:r w:rsidR="003A7EEE">
        <w:t xml:space="preserve">, </w:t>
      </w:r>
      <w:r w:rsidR="00883ADD">
        <w:t xml:space="preserve">was to provide a non-psychologistic account of what he called “pure logic,” </w:t>
      </w:r>
      <w:r w:rsidR="00AB52E9">
        <w:t>which</w:t>
      </w:r>
      <w:r w:rsidR="00C25300">
        <w:t xml:space="preserve">, in </w:t>
      </w:r>
      <w:r w:rsidR="00B27634">
        <w:t>his</w:t>
      </w:r>
      <w:r w:rsidR="00C25300">
        <w:t xml:space="preserve"> view,</w:t>
      </w:r>
      <w:r w:rsidR="00883ADD">
        <w:t xml:space="preserve"> </w:t>
      </w:r>
      <w:r w:rsidR="00824B5E">
        <w:t>was</w:t>
      </w:r>
      <w:r w:rsidR="00AB52E9">
        <w:t xml:space="preserve"> the </w:t>
      </w:r>
      <w:r w:rsidR="009C547F">
        <w:t xml:space="preserve">theoretical </w:t>
      </w:r>
      <w:r w:rsidR="00AB52E9">
        <w:t xml:space="preserve">science </w:t>
      </w:r>
      <w:r w:rsidR="00883ADD">
        <w:t>truly underl</w:t>
      </w:r>
      <w:r w:rsidR="00AB52E9">
        <w:t>ying</w:t>
      </w:r>
      <w:r w:rsidR="00883ADD">
        <w:t xml:space="preserve"> normative logic</w:t>
      </w:r>
      <w:r w:rsidR="00B824F7">
        <w:t>.</w:t>
      </w:r>
      <w:r w:rsidR="00883ADD">
        <w:t xml:space="preserve"> </w:t>
      </w:r>
      <w:r w:rsidR="003A4EF1">
        <w:t>B</w:t>
      </w:r>
      <w:r w:rsidR="003A4EF1" w:rsidRPr="00BD63A1">
        <w:t xml:space="preserve">ecause the notion of </w:t>
      </w:r>
      <w:r w:rsidR="003A4EF1">
        <w:t xml:space="preserve">logical </w:t>
      </w:r>
      <w:r w:rsidR="003A4EF1" w:rsidRPr="00BD63A1">
        <w:t xml:space="preserve">content </w:t>
      </w:r>
      <w:r w:rsidR="006C2432">
        <w:t>or meaning</w:t>
      </w:r>
      <w:r w:rsidR="003A4EF1" w:rsidRPr="00BD63A1">
        <w:t xml:space="preserve"> </w:t>
      </w:r>
      <w:r w:rsidR="003A4EF1">
        <w:t>implicate</w:t>
      </w:r>
      <w:r w:rsidR="006C2432">
        <w:t>s</w:t>
      </w:r>
      <w:r w:rsidR="003A4EF1" w:rsidRPr="00BD63A1">
        <w:t xml:space="preserve"> act</w:t>
      </w:r>
      <w:r w:rsidR="003A4EF1">
        <w:t>s of thinking, Husserl, u</w:t>
      </w:r>
      <w:r w:rsidR="003A4EF1" w:rsidRPr="00BD63A1">
        <w:t>nder the influence of Brentano</w:t>
      </w:r>
      <w:r w:rsidR="003A4EF1">
        <w:t xml:space="preserve">, conceives of his approach as a </w:t>
      </w:r>
      <w:r w:rsidR="003A4EF1" w:rsidRPr="00BD63A1">
        <w:t xml:space="preserve">descriptive psychology. </w:t>
      </w:r>
      <w:r w:rsidR="00A16072">
        <w:t>A</w:t>
      </w:r>
      <w:r w:rsidR="00BD63A1" w:rsidRPr="00BD63A1">
        <w:t>nti-psychologism</w:t>
      </w:r>
      <w:r w:rsidR="00A16072">
        <w:t>, in Husserl’s view,</w:t>
      </w:r>
      <w:r w:rsidR="00BD63A1" w:rsidRPr="00BD63A1">
        <w:t xml:space="preserve"> </w:t>
      </w:r>
      <w:r w:rsidR="00B27634">
        <w:t>requires</w:t>
      </w:r>
      <w:r w:rsidR="00BD63A1" w:rsidRPr="00BD63A1">
        <w:t xml:space="preserve"> that insofar as logical laws govern the “ideal,” objective content of acts of thinking, </w:t>
      </w:r>
      <w:r w:rsidR="000373F2">
        <w:t xml:space="preserve">pure </w:t>
      </w:r>
      <w:r w:rsidR="00902F8D">
        <w:t>logic must</w:t>
      </w:r>
      <w:r w:rsidR="00BD63A1" w:rsidRPr="00BD63A1">
        <w:t xml:space="preserve"> elucidate the relation between these ideal contents and the acts in which they are thought.</w:t>
      </w:r>
      <w:r w:rsidR="0070070D">
        <w:t xml:space="preserve"> </w:t>
      </w:r>
      <w:r w:rsidR="00BD63A1" w:rsidRPr="00BD63A1">
        <w:t xml:space="preserve">Husserl’s problematic in </w:t>
      </w:r>
      <w:r w:rsidR="00BD63A1" w:rsidRPr="00A10DAF">
        <w:rPr>
          <w:i/>
          <w:iCs/>
        </w:rPr>
        <w:t>Logical Investigations</w:t>
      </w:r>
      <w:r w:rsidR="00BD63A1" w:rsidRPr="00BD63A1">
        <w:t>, then, is to account for the relation between meaning and mind while preserving the objectivity and ideality of meaning</w:t>
      </w:r>
      <w:r w:rsidR="00CC5775">
        <w:t xml:space="preserve"> and avoiding the reduction of logic</w:t>
      </w:r>
      <w:r w:rsidR="0039213A">
        <w:t>al laws</w:t>
      </w:r>
      <w:r w:rsidR="00CC5775">
        <w:t xml:space="preserve"> to </w:t>
      </w:r>
      <w:r w:rsidR="0039213A">
        <w:t>psychological laws.</w:t>
      </w:r>
      <w:r w:rsidR="00CF13DE">
        <w:t xml:space="preserve"> </w:t>
      </w:r>
    </w:p>
    <w:p w14:paraId="61305FA4" w14:textId="5AD5757F" w:rsidR="000E237D" w:rsidRPr="00B45FB0" w:rsidRDefault="0070070D" w:rsidP="007E3BCE">
      <w:pPr>
        <w:tabs>
          <w:tab w:val="left" w:pos="360"/>
        </w:tabs>
        <w:spacing w:line="480" w:lineRule="auto"/>
      </w:pPr>
      <w:r>
        <w:tab/>
      </w:r>
      <w:r w:rsidR="005A48E5">
        <w:t>Since</w:t>
      </w:r>
      <w:r w:rsidR="00550BE6">
        <w:t xml:space="preserve"> logic </w:t>
      </w:r>
      <w:r w:rsidR="005A48E5">
        <w:t>deals</w:t>
      </w:r>
      <w:r w:rsidR="00550BE6">
        <w:t xml:space="preserve"> with meanings</w:t>
      </w:r>
      <w:r w:rsidR="00322242">
        <w:t xml:space="preserve"> expressed in language</w:t>
      </w:r>
      <w:r w:rsidR="00C145C5">
        <w:t xml:space="preserve">, Husserl </w:t>
      </w:r>
      <w:r w:rsidR="00F13010">
        <w:t xml:space="preserve">first </w:t>
      </w:r>
      <w:r w:rsidR="00C145C5">
        <w:t>turned</w:t>
      </w:r>
      <w:r w:rsidR="00141D57">
        <w:t xml:space="preserve"> </w:t>
      </w:r>
      <w:r w:rsidR="007A46BD">
        <w:t>his</w:t>
      </w:r>
      <w:r w:rsidR="002868FB">
        <w:t xml:space="preserve"> </w:t>
      </w:r>
      <w:r w:rsidR="007A46BD">
        <w:t>attention</w:t>
      </w:r>
      <w:r w:rsidR="00BE2435">
        <w:t xml:space="preserve"> </w:t>
      </w:r>
      <w:r w:rsidR="007A46BD">
        <w:t xml:space="preserve">to </w:t>
      </w:r>
      <w:r w:rsidR="002868FB">
        <w:t>expressive acts</w:t>
      </w:r>
      <w:r w:rsidR="00A04288">
        <w:t xml:space="preserve">. </w:t>
      </w:r>
      <w:r w:rsidR="00F13010">
        <w:t>He</w:t>
      </w:r>
      <w:r w:rsidR="006E7A21">
        <w:t xml:space="preserve"> distinguishes between</w:t>
      </w:r>
      <w:r w:rsidR="00417B6C">
        <w:t xml:space="preserve"> the physical sign</w:t>
      </w:r>
      <w:r w:rsidR="003736B7">
        <w:t>,</w:t>
      </w:r>
      <w:r w:rsidR="006E7A21">
        <w:t xml:space="preserve"> </w:t>
      </w:r>
      <w:r w:rsidR="003736B7">
        <w:t>sense</w:t>
      </w:r>
      <w:r w:rsidR="006E7A21">
        <w:t>-</w:t>
      </w:r>
      <w:r w:rsidR="009A1CB9">
        <w:t xml:space="preserve"> or </w:t>
      </w:r>
      <w:r w:rsidR="003736B7">
        <w:t>meaning</w:t>
      </w:r>
      <w:r w:rsidR="009A1CB9">
        <w:t>-giving</w:t>
      </w:r>
      <w:r w:rsidR="006E7A21">
        <w:t xml:space="preserve"> [</w:t>
      </w:r>
      <w:proofErr w:type="spellStart"/>
      <w:r w:rsidR="00D51EA2">
        <w:rPr>
          <w:i/>
          <w:iCs/>
        </w:rPr>
        <w:t>sinngebende</w:t>
      </w:r>
      <w:r w:rsidR="001E3BC6">
        <w:rPr>
          <w:i/>
          <w:iCs/>
        </w:rPr>
        <w:t>r</w:t>
      </w:r>
      <w:proofErr w:type="spellEnd"/>
      <w:r w:rsidR="00D51EA2">
        <w:t xml:space="preserve">] </w:t>
      </w:r>
      <w:r w:rsidR="006E7A21">
        <w:t>act</w:t>
      </w:r>
      <w:r w:rsidR="00CB3D4E">
        <w:t>s</w:t>
      </w:r>
      <w:r w:rsidR="00565440">
        <w:t xml:space="preserve"> </w:t>
      </w:r>
      <w:r w:rsidR="003F46A5" w:rsidRPr="00D215D7">
        <w:t>and</w:t>
      </w:r>
      <w:r w:rsidR="001E3BC6">
        <w:t xml:space="preserve"> </w:t>
      </w:r>
      <w:r w:rsidR="00D215D7">
        <w:t>sense-fulfilling</w:t>
      </w:r>
      <w:r w:rsidR="00267BDC">
        <w:t xml:space="preserve"> [</w:t>
      </w:r>
      <w:proofErr w:type="spellStart"/>
      <w:r w:rsidR="00267BDC">
        <w:rPr>
          <w:i/>
          <w:iCs/>
        </w:rPr>
        <w:t>sinnerfüllende</w:t>
      </w:r>
      <w:r w:rsidR="001E3BC6">
        <w:rPr>
          <w:i/>
          <w:iCs/>
        </w:rPr>
        <w:t>r</w:t>
      </w:r>
      <w:proofErr w:type="spellEnd"/>
      <w:r w:rsidR="00BA38E4">
        <w:t>] act</w:t>
      </w:r>
      <w:r w:rsidR="00CB3D4E">
        <w:t>s</w:t>
      </w:r>
      <w:r w:rsidR="00A332BD">
        <w:t xml:space="preserve"> </w:t>
      </w:r>
      <w:r w:rsidR="00E51316">
        <w:fldChar w:fldCharType="begin"/>
      </w:r>
      <w:r w:rsidR="00246DA1">
        <w:instrText xml:space="preserve"> ADDIN ZOTERO_ITEM CSL_CITATION {"citationID":"UmUjp1z7","properties":{"formattedCitation":"(1984, 44; 2001b, 1:192)","plainCitation":"(1984, 44; 2001b, 1:192)","noteIndex":0},"citationItems":[{"id":56,"uris":["http://zotero.org/users/5411363/items/SCB6RVIA"],"itemData":{"id":56,"type":"book","call-number":"B3279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44","label":"page","suppress-author":true},{"id":610,"uris":["http://zotero.org/users/5411363/items/SWERXHD7"],"itemData":{"id":610,"type":"book","call-number":"B3279.H93 L6413 2001","event-place":"New York","ISBN":"978-0-415-24189-2","language":"eng","number-of-volumes":"2","publisher":"Routledge","publisher-place":"New York","source":"Library of Congress ISBN","title":"Logical investigations","volume":"1","author":[{"family":"Husserl","given":"Edmund"}],"editor":[{"family":"Moran","given":"Dermot"}],"translator":[{"family":"Findlay","given":"J. N."}],"issued":{"date-parts":[["2001"]]}},"locator":"192","label":"page","suppress-author":true}],"schema":"https://github.com/citation-style-language/schema/raw/master/csl-citation.json"} </w:instrText>
      </w:r>
      <w:r w:rsidR="00E51316">
        <w:fldChar w:fldCharType="separate"/>
      </w:r>
      <w:r w:rsidR="00246DA1">
        <w:rPr>
          <w:noProof/>
        </w:rPr>
        <w:t>(1984, 44; 2001b, 1:192)</w:t>
      </w:r>
      <w:r w:rsidR="00E51316">
        <w:fldChar w:fldCharType="end"/>
      </w:r>
      <w:r w:rsidR="00BC4223">
        <w:t xml:space="preserve">. </w:t>
      </w:r>
      <w:r w:rsidR="001C68F0">
        <w:t xml:space="preserve">The </w:t>
      </w:r>
      <w:r w:rsidR="006C6A09">
        <w:t>sense-giving</w:t>
      </w:r>
      <w:r w:rsidR="001C68F0">
        <w:t xml:space="preserve"> act </w:t>
      </w:r>
      <w:r w:rsidR="006C6A09">
        <w:t>confers a meaning on</w:t>
      </w:r>
      <w:r w:rsidR="001C68F0">
        <w:t xml:space="preserve"> the physical sign</w:t>
      </w:r>
      <w:r w:rsidR="0047009C">
        <w:t xml:space="preserve"> such that the sign</w:t>
      </w:r>
      <w:r w:rsidR="001C68F0">
        <w:t xml:space="preserve"> </w:t>
      </w:r>
      <w:r w:rsidR="001C68F0" w:rsidRPr="00EB7958">
        <w:rPr>
          <w:i/>
          <w:iCs/>
        </w:rPr>
        <w:t>means</w:t>
      </w:r>
      <w:r w:rsidR="001C68F0">
        <w:t xml:space="preserve"> something</w:t>
      </w:r>
      <w:r w:rsidR="00EF4FC4">
        <w:t>,</w:t>
      </w:r>
      <w:r w:rsidR="001C68F0">
        <w:t xml:space="preserve"> and </w:t>
      </w:r>
      <w:r w:rsidR="00EF4FC4">
        <w:t xml:space="preserve">it </w:t>
      </w:r>
      <w:r w:rsidR="001C68F0">
        <w:t xml:space="preserve">thereby establishes the </w:t>
      </w:r>
      <w:r w:rsidR="00D50795">
        <w:t>sign’s</w:t>
      </w:r>
      <w:r w:rsidR="001C68F0">
        <w:t xml:space="preserve"> referential relation to an object. </w:t>
      </w:r>
      <w:r w:rsidR="00BA38E4">
        <w:t xml:space="preserve">The </w:t>
      </w:r>
      <w:r w:rsidR="00D50795">
        <w:t>sense-fulfilling act</w:t>
      </w:r>
      <w:r w:rsidR="0080710B">
        <w:t>, by contrast,</w:t>
      </w:r>
      <w:r w:rsidR="00BA38E4">
        <w:t xml:space="preserve"> provide</w:t>
      </w:r>
      <w:r w:rsidR="002D2050">
        <w:t>s</w:t>
      </w:r>
      <w:r w:rsidR="00856723">
        <w:t xml:space="preserve"> </w:t>
      </w:r>
      <w:r w:rsidR="008317CA">
        <w:t>“</w:t>
      </w:r>
      <w:r w:rsidR="00856723">
        <w:t>intuitive fullness</w:t>
      </w:r>
      <w:r w:rsidR="009106A9">
        <w:t xml:space="preserve"> </w:t>
      </w:r>
      <w:r w:rsidR="00783787">
        <w:t>to the sense</w:t>
      </w:r>
      <w:r w:rsidR="00EC5B56">
        <w:t>.</w:t>
      </w:r>
      <w:r w:rsidR="008317CA">
        <w:t>”</w:t>
      </w:r>
      <w:r w:rsidR="009106A9">
        <w:t xml:space="preserve"> </w:t>
      </w:r>
      <w:r w:rsidR="00EC5B56">
        <w:t>T</w:t>
      </w:r>
      <w:r w:rsidR="009106A9">
        <w:t xml:space="preserve">hat is, </w:t>
      </w:r>
      <w:r w:rsidR="00B2364A">
        <w:t>the sense-fulfilling</w:t>
      </w:r>
      <w:r w:rsidR="00484DAA">
        <w:t xml:space="preserve"> </w:t>
      </w:r>
      <w:r w:rsidR="008958A5">
        <w:t>act</w:t>
      </w:r>
      <w:r w:rsidR="00484DAA">
        <w:t xml:space="preserve"> </w:t>
      </w:r>
      <w:r w:rsidR="00354A23">
        <w:t>realizes</w:t>
      </w:r>
      <w:r w:rsidR="008A5FA5">
        <w:t xml:space="preserve"> </w:t>
      </w:r>
      <w:r w:rsidR="009D63DA">
        <w:t>the expression</w:t>
      </w:r>
      <w:r w:rsidR="00FF381E">
        <w:t>’</w:t>
      </w:r>
      <w:r w:rsidR="009D63DA">
        <w:t xml:space="preserve">s relation to the object to which the </w:t>
      </w:r>
      <w:r w:rsidR="008A5FA5">
        <w:t>expressive sign</w:t>
      </w:r>
      <w:r w:rsidR="009D63DA">
        <w:t xml:space="preserve"> </w:t>
      </w:r>
      <w:r w:rsidR="002B30B0">
        <w:t>refers</w:t>
      </w:r>
      <w:r w:rsidR="00491AD5">
        <w:t xml:space="preserve">. </w:t>
      </w:r>
      <w:r w:rsidR="00032C01">
        <w:t xml:space="preserve">While the </w:t>
      </w:r>
      <w:r w:rsidR="00AE2666">
        <w:t>sense-giving and sense-fulfilling</w:t>
      </w:r>
      <w:r w:rsidR="00032C01">
        <w:t xml:space="preserve"> act</w:t>
      </w:r>
      <w:r w:rsidR="00AE2666">
        <w:t>s</w:t>
      </w:r>
      <w:r w:rsidR="00032C01">
        <w:t xml:space="preserve"> </w:t>
      </w:r>
      <w:r w:rsidR="00AE2666">
        <w:t>are</w:t>
      </w:r>
      <w:r w:rsidR="00032C01">
        <w:t xml:space="preserve"> particular event</w:t>
      </w:r>
      <w:r w:rsidR="00AE2666">
        <w:t>s</w:t>
      </w:r>
      <w:r w:rsidR="00032C01">
        <w:t xml:space="preserve">, the </w:t>
      </w:r>
      <w:r w:rsidR="00A45500">
        <w:t>expressed and fulfilling</w:t>
      </w:r>
      <w:r w:rsidR="008D539F">
        <w:t xml:space="preserve"> </w:t>
      </w:r>
      <w:r w:rsidR="00473FB0">
        <w:t>sense</w:t>
      </w:r>
      <w:r w:rsidR="00B411EB">
        <w:t>s</w:t>
      </w:r>
      <w:r w:rsidR="00473FB0">
        <w:t xml:space="preserve"> </w:t>
      </w:r>
      <w:r w:rsidR="00B411EB">
        <w:t>are</w:t>
      </w:r>
      <w:r w:rsidR="00170E6B">
        <w:t xml:space="preserve"> not particular</w:t>
      </w:r>
      <w:r w:rsidR="00B411EB">
        <w:t>s</w:t>
      </w:r>
      <w:r w:rsidR="00170E6B">
        <w:t xml:space="preserve">. </w:t>
      </w:r>
      <w:r w:rsidR="00E639C5">
        <w:t>According to Husserl</w:t>
      </w:r>
      <w:r w:rsidR="00170E6B">
        <w:t xml:space="preserve">, </w:t>
      </w:r>
      <w:r w:rsidR="00760924">
        <w:t xml:space="preserve">when we ask for the meaning of an expression, we mean the </w:t>
      </w:r>
      <w:r w:rsidR="00850AA4">
        <w:t>“</w:t>
      </w:r>
      <w:r w:rsidR="00760924">
        <w:t xml:space="preserve">expression </w:t>
      </w:r>
      <w:r w:rsidR="00760924">
        <w:rPr>
          <w:i/>
          <w:iCs/>
        </w:rPr>
        <w:t>in specie</w:t>
      </w:r>
      <w:r w:rsidR="00850AA4">
        <w:t>”</w:t>
      </w:r>
      <w:r w:rsidR="003854C9">
        <w:t xml:space="preserve"> </w:t>
      </w:r>
      <w:r w:rsidR="00FE1C71">
        <w:fldChar w:fldCharType="begin"/>
      </w:r>
      <w:r w:rsidR="00A12176">
        <w:instrText xml:space="preserve"> ADDIN ZOTERO_ITEM CSL_CITATION {"citationID":"0Hcd2Q5B","properties":{"formattedCitation":"(1984, 48\\uc0\\u8211{}49; 2001b, 1:195)","plainCitation":"(1984, 48–49; 2001b, 1:195)","noteIndex":0},"citationItems":[{"id":56,"uris":["http://zotero.org/users/5411363/items/SCB6RVIA"],"itemData":{"id":56,"type":"book","call-number":"B3279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48–49","label":"page","suppress-author":true},{"id":610,"uris":["http://zotero.org/users/5411363/items/SWERXHD7"],"itemData":{"id":610,"type":"book","call-number":"B3279.H93 L6413 2001","event-place":"New York","ISBN":"978-0-415-24189-2","language":"eng","number-of-volumes":"2","publisher":"Routledge","publisher-place":"New York","source":"Library of Congress ISBN","title":"Logical investigations","volume":"1","author":[{"family":"Husserl","given":"Edmund"}],"editor":[{"family":"Moran","given":"Dermot"}],"translator":[{"family":"Findlay","given":"J. N."}],"issued":{"date-parts":[["2001"]]}},"locator":"195","label":"page","suppress-author":true}],"schema":"https://github.com/citation-style-language/schema/raw/master/csl-citation.json"} </w:instrText>
      </w:r>
      <w:r w:rsidR="00FE1C71">
        <w:fldChar w:fldCharType="separate"/>
      </w:r>
      <w:r w:rsidR="00A12176" w:rsidRPr="00A12176">
        <w:t>(1984, 48–49; 2001b, 1:195)</w:t>
      </w:r>
      <w:r w:rsidR="00FE1C71">
        <w:fldChar w:fldCharType="end"/>
      </w:r>
      <w:r w:rsidR="003854C9">
        <w:t>.</w:t>
      </w:r>
      <w:r w:rsidR="00161853">
        <w:t xml:space="preserve"> </w:t>
      </w:r>
      <w:r w:rsidR="00850AA4">
        <w:t>“</w:t>
      </w:r>
      <w:r w:rsidR="00811E16">
        <w:t>My act of judging,</w:t>
      </w:r>
      <w:r w:rsidR="00850AA4">
        <w:t>”</w:t>
      </w:r>
      <w:r w:rsidR="00811E16">
        <w:t xml:space="preserve"> he says, </w:t>
      </w:r>
      <w:r w:rsidR="00850AA4">
        <w:t>“</w:t>
      </w:r>
      <w:r w:rsidR="00811E16">
        <w:t xml:space="preserve">is a transient experience: it arises and passes away. But what my assertion asserts, the content </w:t>
      </w:r>
      <w:r w:rsidR="00811E16" w:rsidRPr="001F1505">
        <w:rPr>
          <w:i/>
          <w:iCs/>
        </w:rPr>
        <w:t>that the three perpendiculars of a triangle intersect in a poin</w:t>
      </w:r>
      <w:r w:rsidR="002E0C45">
        <w:rPr>
          <w:i/>
          <w:iCs/>
        </w:rPr>
        <w:t>t</w:t>
      </w:r>
      <w:r w:rsidR="00CB67D0">
        <w:t>,</w:t>
      </w:r>
      <w:r w:rsidR="002E0C45">
        <w:rPr>
          <w:i/>
          <w:iCs/>
        </w:rPr>
        <w:t xml:space="preserve"> </w:t>
      </w:r>
      <w:r w:rsidR="00811E16">
        <w:t xml:space="preserve">neither arises nor passes away. </w:t>
      </w:r>
      <w:r w:rsidR="00D33FDE">
        <w:t>It</w:t>
      </w:r>
      <w:r w:rsidR="00811E16">
        <w:t xml:space="preserve"> is an identity in the strict sense, one and the same geometrical truth</w:t>
      </w:r>
      <w:r w:rsidR="00850AA4">
        <w:t>”</w:t>
      </w:r>
      <w:r w:rsidR="001F1505">
        <w:t xml:space="preserve"> </w:t>
      </w:r>
      <w:r w:rsidR="00A562F6">
        <w:fldChar w:fldCharType="begin"/>
      </w:r>
      <w:r w:rsidR="00C974E4">
        <w:instrText xml:space="preserve"> ADDIN ZOTERO_ITEM CSL_CITATION {"citationID":"pAOjiQ06","properties":{"formattedCitation":"(1984, 49; 2001b, 1:195)","plainCitation":"(1984, 49; 2001b, 1:195)","noteIndex":0},"citationItems":[{"id":56,"uris":["http://zotero.org/users/5411363/items/SCB6RVIA"],"itemData":{"id":56,"type":"book","call-number":"B3279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49","label":"page","suppress-author":true},{"id":610,"uris":["http://zotero.org/users/5411363/items/SWERXHD7"],"itemData":{"id":610,"type":"book","call-number":"B3279.H93 L6413 2001","event-place":"New York","ISBN":"978-0-415-24189-2","language":"eng","number-of-volumes":"2","publisher":"Routledge","publisher-place":"New York","source":"Library of Congress ISBN","title":"Logical investigations","volume":"1","author":[{"family":"Husserl","given":"Edmund"}],"editor":[{"family":"Moran","given":"Dermot"}],"translator":[{"family":"Findlay","given":"J. N."}],"issued":{"date-parts":[["2001"]]}},"locator":"195","label":"page"}],"schema":"https://github.com/citation-style-language/schema/raw/master/csl-citation.json"} </w:instrText>
      </w:r>
      <w:r w:rsidR="00A562F6">
        <w:fldChar w:fldCharType="separate"/>
      </w:r>
      <w:r w:rsidR="00C974E4">
        <w:rPr>
          <w:noProof/>
        </w:rPr>
        <w:t>(1984, 49; 2001b, 1:195)</w:t>
      </w:r>
      <w:r w:rsidR="00A562F6">
        <w:fldChar w:fldCharType="end"/>
      </w:r>
      <w:r w:rsidR="00C805EA">
        <w:t>.</w:t>
      </w:r>
      <w:r w:rsidR="002457A3">
        <w:t xml:space="preserve"> The meaning, in other </w:t>
      </w:r>
      <w:r w:rsidR="002457A3">
        <w:lastRenderedPageBreak/>
        <w:t>words, is an ideal unity</w:t>
      </w:r>
      <w:r w:rsidR="00105436">
        <w:t xml:space="preserve">. </w:t>
      </w:r>
      <w:r w:rsidR="00FC1D6F">
        <w:t xml:space="preserve">Husserl calls this ideal unity the “semantic essence,” </w:t>
      </w:r>
      <w:r w:rsidR="00086144">
        <w:t>and t</w:t>
      </w:r>
      <w:r w:rsidR="00105436">
        <w:t xml:space="preserve">he particular </w:t>
      </w:r>
      <w:r w:rsidR="00086144">
        <w:t>sense-giving</w:t>
      </w:r>
      <w:r w:rsidR="00506DB5">
        <w:t xml:space="preserve"> </w:t>
      </w:r>
      <w:r w:rsidR="000C0E3E">
        <w:t xml:space="preserve">and sense-fulfilling </w:t>
      </w:r>
      <w:r w:rsidR="00105436">
        <w:t>act</w:t>
      </w:r>
      <w:r w:rsidR="000C0E3E">
        <w:t>s</w:t>
      </w:r>
      <w:r w:rsidR="00105436">
        <w:t xml:space="preserve"> instantiate this </w:t>
      </w:r>
      <w:r w:rsidR="00086144">
        <w:t>essence</w:t>
      </w:r>
      <w:r w:rsidR="00683C87">
        <w:t xml:space="preserve"> </w:t>
      </w:r>
      <w:r w:rsidR="001D4C62">
        <w:fldChar w:fldCharType="begin"/>
      </w:r>
      <w:r w:rsidR="0058207F">
        <w:instrText xml:space="preserve"> ADDIN ZOTERO_ITEM CSL_CITATION {"citationID":"rQ7hAezq","properties":{"formattedCitation":"(1984, 155, 431; 2001b, 1:266; 2001a, 2:122)","plainCitation":"(1984, 155, 431; 2001b, 1:266; 2001a, 2:122)","noteIndex":0},"citationItems":[{"id":56,"uris":["http://zotero.org/users/5411363/items/SCB6RVIA"],"itemData":{"id":56,"type":"book","call-number":"B3279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XIX/1","author":[{"family":"Husserl","given":"Edmund"}],"editor":[{"family":"Panzer","given":"Ursula"}],"issued":{"date-parts":[["1984"]]}},"locator":"155, 431","label":"page","suppress-author":true},{"id":610,"uris":["http://zotero.org/users/5411363/items/SWERXHD7"],"itemData":{"id":610,"type":"book","call-number":"B3279.H93 L6413 2001","event-place":"New York","ISBN":"978-0-415-24189-2","language":"eng","number-of-volumes":"2","publisher":"Routledge","publisher-place":"New York","source":"Library of Congress ISBN","title":"Logical investigations","volume":"1","author":[{"family":"Husserl","given":"Edmund"}],"editor":[{"family":"Moran","given":"Dermot"}],"translator":[{"family":"Findlay","given":"J. N."}],"issued":{"date-parts":[["2001"]]}},"locator":"266","label":"page","suppress-author":true},{"id":609,"uris":["http://zotero.org/users/5411363/items/8CRETG5T"],"itemData":{"id":609,"type":"book","call-number":"B3279.H93 L6413 2001","event-place":"London ; New York","ISBN":"978-0-415-24189-2","language":"eng","number-of-volumes":"2","publisher":"Routledge","publisher-place":"London ; New York","source":"Library of Congress ISBN","title":"Logical investigations","volume":"2","author":[{"family":"Husserl","given":"Edmund"}],"editor":[{"family":"Moran","given":"Dermot"}],"translator":[{"family":"Findlay","given":"J. N."}],"issued":{"date-parts":[["2001"]]}},"locator":"122","label":"page"}],"schema":"https://github.com/citation-style-language/schema/raw/master/csl-citation.json"} </w:instrText>
      </w:r>
      <w:r w:rsidR="001D4C62">
        <w:fldChar w:fldCharType="separate"/>
      </w:r>
      <w:r w:rsidR="0058207F">
        <w:t>(1984, 155, 431; 2001b, 1:266; 2001a, 2:122)</w:t>
      </w:r>
      <w:r w:rsidR="001D4C62">
        <w:fldChar w:fldCharType="end"/>
      </w:r>
      <w:r w:rsidR="00AB4C9E">
        <w:t>.</w:t>
      </w:r>
      <w:r w:rsidR="003640A7">
        <w:rPr>
          <w:color w:val="FF0000"/>
        </w:rPr>
        <w:t xml:space="preserve"> </w:t>
      </w:r>
    </w:p>
    <w:p w14:paraId="253E0F92" w14:textId="4A095D6E" w:rsidR="004423D3" w:rsidRDefault="00551B9B" w:rsidP="00041628">
      <w:pPr>
        <w:tabs>
          <w:tab w:val="left" w:pos="360"/>
        </w:tabs>
        <w:spacing w:line="480" w:lineRule="auto"/>
      </w:pPr>
      <w:r>
        <w:tab/>
      </w:r>
      <w:r w:rsidR="0064290C">
        <w:t>In</w:t>
      </w:r>
      <w:r w:rsidR="00B50A30">
        <w:t xml:space="preserve"> the fifth</w:t>
      </w:r>
      <w:r w:rsidR="00AB4C9E">
        <w:t xml:space="preserve"> and sixth</w:t>
      </w:r>
      <w:r w:rsidR="00B50A30">
        <w:t xml:space="preserve"> investigation</w:t>
      </w:r>
      <w:r w:rsidR="00AB4C9E">
        <w:t>s</w:t>
      </w:r>
      <w:r w:rsidR="0064290C">
        <w:t>,</w:t>
      </w:r>
      <w:r w:rsidR="0069494F">
        <w:t xml:space="preserve"> </w:t>
      </w:r>
      <w:r w:rsidR="00965D2D">
        <w:t xml:space="preserve">Husserl </w:t>
      </w:r>
      <w:r w:rsidR="008A3903">
        <w:t xml:space="preserve">turns toward the structure of fulfilling experiences. He </w:t>
      </w:r>
      <w:r w:rsidR="007A1E79">
        <w:t xml:space="preserve">distinguishes between </w:t>
      </w:r>
      <w:r w:rsidR="00850AA4">
        <w:t>“</w:t>
      </w:r>
      <w:r w:rsidR="007A1E79">
        <w:t>the</w:t>
      </w:r>
      <w:r w:rsidR="004947A9">
        <w:t xml:space="preserve"> </w:t>
      </w:r>
      <w:r w:rsidR="007A1E79">
        <w:t>real [</w:t>
      </w:r>
      <w:r w:rsidR="007A1E79" w:rsidRPr="004947A9">
        <w:rPr>
          <w:i/>
          <w:iCs/>
        </w:rPr>
        <w:t>reellen</w:t>
      </w:r>
      <w:r w:rsidR="007A1E79">
        <w:t xml:space="preserve">] or </w:t>
      </w:r>
      <w:r w:rsidR="00295564">
        <w:t>p</w:t>
      </w:r>
      <w:r w:rsidR="007A1E79">
        <w:t>henomenological (descriptive-psychological) content of an act</w:t>
      </w:r>
      <w:r w:rsidR="004947A9">
        <w:t xml:space="preserve"> </w:t>
      </w:r>
      <w:r w:rsidR="007A1E79">
        <w:t>and its intentional content</w:t>
      </w:r>
      <w:r w:rsidR="00850AA4">
        <w:t>”</w:t>
      </w:r>
      <w:r w:rsidR="007A1E79">
        <w:t xml:space="preserve"> </w:t>
      </w:r>
      <w:r w:rsidR="004947A9">
        <w:t>and</w:t>
      </w:r>
      <w:r w:rsidR="00ED04F2">
        <w:t>, within the real or phenomenological content</w:t>
      </w:r>
      <w:r w:rsidR="005E18D3">
        <w:t>,</w:t>
      </w:r>
      <w:r w:rsidR="00ED04F2">
        <w:t xml:space="preserve"> </w:t>
      </w:r>
      <w:r w:rsidR="00381983">
        <w:t xml:space="preserve">between </w:t>
      </w:r>
      <w:r w:rsidR="007A1E79">
        <w:t>the intentional apprehension and its sensuous contents.</w:t>
      </w:r>
      <w:r w:rsidR="00F81EBE">
        <w:rPr>
          <w:rStyle w:val="EndnoteReference"/>
        </w:rPr>
        <w:endnoteReference w:id="2"/>
      </w:r>
      <w:r w:rsidR="00380255">
        <w:t xml:space="preserve"> </w:t>
      </w:r>
      <w:r w:rsidR="000002F3">
        <w:t>He</w:t>
      </w:r>
      <w:r w:rsidR="007A1E79">
        <w:t xml:space="preserve"> identi</w:t>
      </w:r>
      <w:r w:rsidR="006D168C">
        <w:rPr>
          <w:rFonts w:ascii="Cambria" w:hAnsi="Cambria" w:cs="Cambria"/>
        </w:rPr>
        <w:t>fi</w:t>
      </w:r>
      <w:r w:rsidR="007A1E79">
        <w:t>es three senses</w:t>
      </w:r>
      <w:r w:rsidR="006D168C">
        <w:t xml:space="preserve"> </w:t>
      </w:r>
      <w:r w:rsidR="007A1E79">
        <w:t xml:space="preserve">of </w:t>
      </w:r>
      <w:r w:rsidR="00850AA4">
        <w:t>“</w:t>
      </w:r>
      <w:r w:rsidR="007A1E79">
        <w:t>intentional content</w:t>
      </w:r>
      <w:r w:rsidR="00850AA4">
        <w:t>”</w:t>
      </w:r>
      <w:r w:rsidR="007A1E79">
        <w:t>: (1) the intentional object, (2) the matter, and (3) the intentional essence</w:t>
      </w:r>
      <w:r w:rsidR="007D0BF0">
        <w:t xml:space="preserve"> </w:t>
      </w:r>
      <w:r w:rsidR="00B10AFC">
        <w:fldChar w:fldCharType="begin"/>
      </w:r>
      <w:r w:rsidR="004E61B6">
        <w:instrText xml:space="preserve"> ADDIN ZOTERO_ITEM CSL_CITATION {"citationID":"cVbOm95M","properties":{"formattedCitation":"(Husserl 1984, 413; 2001a, 2:113)","plainCitation":"(Husserl 1984, 413; 2001a, 2:113)","noteIndex":0},"citationItems":[{"id":56,"uris":["http://zotero.org/users/5411363/items/SCB6RVIA"],"itemData":{"id":56,"type":"book","call-number":"B3279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413","label":"page"},{"id":609,"uris":["http://zotero.org/users/5411363/items/8CRETG5T"],"itemData":{"id":609,"type":"book","call-number":"B3279.H93 L6413 2001","event-place":"London ; New York","ISBN":"978-0-415-24189-2","language":"eng","number-of-volumes":"2","publisher":"Routledge","publisher-place":"London ; New York","source":"Library of Congress ISBN","title":"Logical investigations","volume":"2","author":[{"family":"Husserl","given":"Edmund"}],"editor":[{"family":"Moran","given":"Dermot"}],"translator":[{"family":"Findlay","given":"J. N."}],"issued":{"date-parts":[["2001"]]}},"locator":"113","label":"page","suppress-author":true}],"schema":"https://github.com/citation-style-language/schema/raw/master/csl-citation.json"} </w:instrText>
      </w:r>
      <w:r w:rsidR="00B10AFC">
        <w:fldChar w:fldCharType="separate"/>
      </w:r>
      <w:r w:rsidR="004E61B6">
        <w:rPr>
          <w:noProof/>
        </w:rPr>
        <w:t>(Husserl 1984, 413; 2001a, 2:113)</w:t>
      </w:r>
      <w:r w:rsidR="00B10AFC">
        <w:fldChar w:fldCharType="end"/>
      </w:r>
      <w:r w:rsidR="007A1E79">
        <w:t>.</w:t>
      </w:r>
      <w:r w:rsidR="009E5B92">
        <w:t xml:space="preserve"> </w:t>
      </w:r>
      <w:r w:rsidR="00C73D5E">
        <w:t>Husserl claim</w:t>
      </w:r>
      <w:r w:rsidR="00CB7CF7">
        <w:t>s</w:t>
      </w:r>
      <w:r w:rsidR="00C73D5E">
        <w:t xml:space="preserve"> that the</w:t>
      </w:r>
      <w:r w:rsidR="007D42E1">
        <w:t xml:space="preserve"> first sense</w:t>
      </w:r>
      <w:r w:rsidR="00DC2493">
        <w:t>—the</w:t>
      </w:r>
      <w:r w:rsidR="00C73D5E">
        <w:t xml:space="preserve"> sense of “intentional content” as “intentional object”</w:t>
      </w:r>
      <w:r w:rsidR="00DC2493">
        <w:t>—</w:t>
      </w:r>
      <w:r w:rsidR="00C73D5E">
        <w:t xml:space="preserve">is ambiguous; it can mean “the object, such </w:t>
      </w:r>
      <w:r w:rsidR="00C73D5E" w:rsidRPr="0005365A">
        <w:rPr>
          <w:i/>
          <w:iCs/>
        </w:rPr>
        <w:t>as it is intended</w:t>
      </w:r>
      <w:r w:rsidR="00C73D5E">
        <w:t xml:space="preserve">, and the object pure and simple, </w:t>
      </w:r>
      <w:r w:rsidR="00C73D5E" w:rsidRPr="0005365A">
        <w:rPr>
          <w:i/>
          <w:iCs/>
        </w:rPr>
        <w:t>which</w:t>
      </w:r>
      <w:r w:rsidR="00C73D5E">
        <w:t xml:space="preserve"> is intended”</w:t>
      </w:r>
      <w:r w:rsidR="00156B43">
        <w:t xml:space="preserve"> [in my terms, the worldly entity]</w:t>
      </w:r>
      <w:r w:rsidR="0055585C">
        <w:t xml:space="preserve"> </w:t>
      </w:r>
      <w:r w:rsidR="0055585C">
        <w:fldChar w:fldCharType="begin"/>
      </w:r>
      <w:r w:rsidR="0087760A">
        <w:instrText xml:space="preserve"> ADDIN ZOTERO_ITEM CSL_CITATION {"citationID":"mT1atCFn","properties":{"formattedCitation":"(Husserl 1984, 414; 2001a, 2:113)","plainCitation":"(Husserl 1984, 414; 2001a, 2:113)","noteIndex":0},"citationItems":[{"id":56,"uris":["http://zotero.org/users/5411363/items/SCB6RVIA"],"itemData":{"id":56,"type":"book","call-number":"B3279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414","label":"page"},{"id":609,"uris":["http://zotero.org/users/5411363/items/8CRETG5T"],"itemData":{"id":609,"type":"book","call-number":"B3279.H93 L6413 2001","event-place":"London ; New York","ISBN":"978-0-415-24189-2","language":"eng","number-of-volumes":"2","publisher":"Routledge","publisher-place":"London ; New York","source":"Library of Congress ISBN","title":"Logical investigations","volume":"2","author":[{"family":"Husserl","given":"Edmund"}],"editor":[{"family":"Moran","given":"Dermot"}],"translator":[{"family":"Findlay","given":"J. N."}],"issued":{"date-parts":[["2001"]]}},"locator":"113","label":"page","suppress-author":true}],"schema":"https://github.com/citation-style-language/schema/raw/master/csl-citation.json"} </w:instrText>
      </w:r>
      <w:r w:rsidR="0055585C">
        <w:fldChar w:fldCharType="separate"/>
      </w:r>
      <w:r w:rsidR="0087760A">
        <w:rPr>
          <w:noProof/>
        </w:rPr>
        <w:t>(Husserl 1984, 414; 2001a, 2:113)</w:t>
      </w:r>
      <w:r w:rsidR="0055585C">
        <w:fldChar w:fldCharType="end"/>
      </w:r>
      <w:r w:rsidR="00C73D5E">
        <w:t xml:space="preserve">. </w:t>
      </w:r>
      <w:r w:rsidR="00CB7CF7">
        <w:t>This</w:t>
      </w:r>
      <w:r w:rsidR="00C73D5E">
        <w:t xml:space="preserve"> use of “intentional content</w:t>
      </w:r>
      <w:r w:rsidR="00CB7CF7">
        <w:t>,</w:t>
      </w:r>
      <w:r w:rsidR="00C73D5E">
        <w:t xml:space="preserve">” </w:t>
      </w:r>
      <w:r w:rsidR="00CB7CF7">
        <w:t xml:space="preserve">Husserl says, </w:t>
      </w:r>
      <w:r w:rsidR="00C73D5E">
        <w:t xml:space="preserve">should be avoided. </w:t>
      </w:r>
      <w:r w:rsidR="0057714A">
        <w:t xml:space="preserve">Since descriptive psychology seeks to analyze the act in terms of its really inherent contents, </w:t>
      </w:r>
      <w:r w:rsidR="000471BF">
        <w:t>i</w:t>
      </w:r>
      <w:r w:rsidR="00B47449">
        <w:t xml:space="preserve">gnoring this sense of intentional content </w:t>
      </w:r>
      <w:r w:rsidR="00D41299">
        <w:t xml:space="preserve">as intentional object, </w:t>
      </w:r>
      <w:r w:rsidR="00A96304">
        <w:t>is consistent with</w:t>
      </w:r>
      <w:r w:rsidR="00EB2363">
        <w:t xml:space="preserve"> Husserl’s analysis</w:t>
      </w:r>
      <w:r w:rsidR="000471BF">
        <w:t xml:space="preserve"> because</w:t>
      </w:r>
      <w:r w:rsidR="00697E30">
        <w:t xml:space="preserve"> the object </w:t>
      </w:r>
      <w:r w:rsidR="000471BF">
        <w:t>is not a real component of</w:t>
      </w:r>
      <w:r w:rsidR="001065EC">
        <w:t xml:space="preserve"> the </w:t>
      </w:r>
      <w:r w:rsidR="000471BF">
        <w:t>experience</w:t>
      </w:r>
      <w:r w:rsidR="003B315A">
        <w:t xml:space="preserve"> and outside the scope of the analysis</w:t>
      </w:r>
      <w:r w:rsidR="003A7FA3">
        <w:t>.</w:t>
      </w:r>
    </w:p>
    <w:p w14:paraId="0E61C117" w14:textId="2A3E4FAF" w:rsidR="00E55FA1" w:rsidRDefault="0064016F" w:rsidP="00305CB4">
      <w:pPr>
        <w:tabs>
          <w:tab w:val="left" w:pos="360"/>
        </w:tabs>
        <w:spacing w:line="480" w:lineRule="auto"/>
      </w:pPr>
      <w:r>
        <w:tab/>
        <w:t xml:space="preserve">The </w:t>
      </w:r>
      <w:r w:rsidR="00957E45">
        <w:t>matter of the act</w:t>
      </w:r>
      <w:r w:rsidR="009F20E6">
        <w:t>—t</w:t>
      </w:r>
      <w:r w:rsidR="007A1E79">
        <w:t>he</w:t>
      </w:r>
      <w:r w:rsidR="00957E45" w:rsidRPr="00957E45">
        <w:t xml:space="preserve"> </w:t>
      </w:r>
      <w:r w:rsidR="00957E45">
        <w:t>second sense of “intentional content”</w:t>
      </w:r>
      <w:r w:rsidR="009F20E6">
        <w:t>—</w:t>
      </w:r>
      <w:r w:rsidR="007A1E79">
        <w:t>determines the manner in which the object is intended in the act</w:t>
      </w:r>
      <w:r w:rsidR="009C313D">
        <w:t>. It</w:t>
      </w:r>
      <w:r w:rsidR="007A1E79">
        <w:t xml:space="preserve"> stands</w:t>
      </w:r>
      <w:r w:rsidR="009C313D">
        <w:t xml:space="preserve"> </w:t>
      </w:r>
      <w:r w:rsidR="007A1E79">
        <w:t>opposed to the quality of the act, that is, to that which makes the act the kind</w:t>
      </w:r>
      <w:r w:rsidR="009C313D">
        <w:t xml:space="preserve"> </w:t>
      </w:r>
      <w:r w:rsidR="007A1E79">
        <w:t>of act</w:t>
      </w:r>
      <w:r w:rsidR="00A27FCF" w:rsidRPr="00A27FCF">
        <w:t xml:space="preserve"> </w:t>
      </w:r>
      <w:r w:rsidR="00A27FCF">
        <w:t>it is</w:t>
      </w:r>
      <w:r w:rsidR="007A1E79">
        <w:t>.</w:t>
      </w:r>
      <w:r w:rsidR="00F26AAE">
        <w:t xml:space="preserve"> </w:t>
      </w:r>
      <w:r w:rsidR="007A1E79">
        <w:t>The act-matter</w:t>
      </w:r>
      <w:r w:rsidR="00F26AAE">
        <w:t xml:space="preserve"> </w:t>
      </w:r>
      <w:r w:rsidR="007A1E79">
        <w:t xml:space="preserve">is the </w:t>
      </w:r>
      <w:r w:rsidR="00850AA4">
        <w:t>“</w:t>
      </w:r>
      <w:r w:rsidR="007A1E79">
        <w:t>content which stamps [the act] as presenting this, judging that, etc.</w:t>
      </w:r>
      <w:r w:rsidR="00850AA4">
        <w:t>”</w:t>
      </w:r>
      <w:r w:rsidR="00D85435">
        <w:t xml:space="preserve"> </w:t>
      </w:r>
      <w:r w:rsidR="00D85435">
        <w:fldChar w:fldCharType="begin"/>
      </w:r>
      <w:r w:rsidR="00C347A7">
        <w:instrText xml:space="preserve"> ADDIN ZOTERO_ITEM CSL_CITATION {"citationID":"3ccqkqrQ","properties":{"formattedCitation":"(Husserl 1984, 425\\uc0\\u8211{}26; 2001a, 2:119)","plainCitation":"(Husserl 1984, 425–26; 2001a, 2:119)","noteIndex":0},"citationItems":[{"id":56,"uris":["http://zotero.org/users/5411363/items/SCB6RVIA"],"itemData":{"id":56,"type":"book","call-number":"B3279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425–26","label":"page"},{"id":609,"uris":["http://zotero.org/users/5411363/items/8CRETG5T"],"itemData":{"id":609,"type":"book","call-number":"B3279.H93 L6413 2001","event-place":"London ; New York","ISBN":"978-0-415-24189-2","language":"eng","number-of-volumes":"2","publisher":"Routledge","publisher-place":"London ; New York","source":"Library of Congress ISBN","title":"Logical investigations","volume":"2","author":[{"family":"Husserl","given":"Edmund"}],"editor":[{"family":"Moran","given":"Dermot"}],"translator":[{"family":"Findlay","given":"J. N."}],"issued":{"date-parts":[["2001"]]}},"locator":"119","label":"page","suppress-author":true}],"schema":"https://github.com/citation-style-language/schema/raw/master/csl-citation.json"} </w:instrText>
      </w:r>
      <w:r w:rsidR="00D85435">
        <w:fldChar w:fldCharType="separate"/>
      </w:r>
      <w:r w:rsidR="00C347A7" w:rsidRPr="00C347A7">
        <w:t>(Husserl 1984, 425–26; 2001a, 2:119)</w:t>
      </w:r>
      <w:r w:rsidR="00D85435">
        <w:fldChar w:fldCharType="end"/>
      </w:r>
      <w:r w:rsidR="00F90D6D">
        <w:t>; it is, as Husserl puts it</w:t>
      </w:r>
      <w:r w:rsidR="00A86986">
        <w:t xml:space="preserve">, </w:t>
      </w:r>
      <w:r w:rsidR="00850AA4">
        <w:t>“</w:t>
      </w:r>
      <w:r w:rsidR="007A1E79">
        <w:t>the sense of the objective apprehension</w:t>
      </w:r>
      <w:r w:rsidR="00850AA4">
        <w:t>”</w:t>
      </w:r>
      <w:r w:rsidR="0032731A">
        <w:t xml:space="preserve"> </w:t>
      </w:r>
      <w:r w:rsidR="0032731A">
        <w:fldChar w:fldCharType="begin"/>
      </w:r>
      <w:r w:rsidR="00B14B7F">
        <w:instrText xml:space="preserve"> ADDIN ZOTERO_ITEM CSL_CITATION {"citationID":"sbEn9pEA","properties":{"formattedCitation":"(Husserl 1984, 430; 2001a, 2:122)","plainCitation":"(Husserl 1984, 430; 2001a, 2:122)","noteIndex":0},"citationItems":[{"id":56,"uris":["http://zotero.org/users/5411363/items/SCB6RVIA"],"itemData":{"id":56,"type":"book","call-number":"B3279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430","label":"page"},{"id":609,"uris":["http://zotero.org/users/5411363/items/8CRETG5T"],"itemData":{"id":609,"type":"book","call-number":"B3279.H93 L6413 2001","event-place":"London ; New York","ISBN":"978-0-415-24189-2","language":"eng","number-of-volumes":"2","publisher":"Routledge","publisher-place":"London ; New York","source":"Library of Congress ISBN","title":"Logical investigations","volume":"2","author":[{"family":"Husserl","given":"Edmund"}],"editor":[{"family":"Moran","given":"Dermot"}],"translator":[{"family":"Findlay","given":"J. N."}],"issued":{"date-parts":[["2001"]]}},"locator":"122","label":"page","suppress-author":true}],"schema":"https://github.com/citation-style-language/schema/raw/master/csl-citation.json"} </w:instrText>
      </w:r>
      <w:r w:rsidR="0032731A">
        <w:fldChar w:fldCharType="separate"/>
      </w:r>
      <w:r w:rsidR="00B14B7F">
        <w:rPr>
          <w:noProof/>
        </w:rPr>
        <w:t>(Husserl 1984, 430; 2001a, 2:122)</w:t>
      </w:r>
      <w:r w:rsidR="0032731A">
        <w:fldChar w:fldCharType="end"/>
      </w:r>
      <w:r w:rsidR="00A031A5">
        <w:t>.</w:t>
      </w:r>
      <w:r w:rsidR="00A86986">
        <w:t xml:space="preserve"> </w:t>
      </w:r>
      <w:r w:rsidR="007A1E79">
        <w:t>The matter, in other words,</w:t>
      </w:r>
      <w:r w:rsidR="00D57A12">
        <w:t xml:space="preserve"> </w:t>
      </w:r>
      <w:r w:rsidR="007A1E79">
        <w:t xml:space="preserve">determines the reference to </w:t>
      </w:r>
      <w:r w:rsidR="00D57A12">
        <w:t>a</w:t>
      </w:r>
      <w:r w:rsidR="007A1E79">
        <w:t xml:space="preserve"> particular object and in a certain manner, precisely</w:t>
      </w:r>
      <w:r w:rsidR="00D57A12">
        <w:t xml:space="preserve"> </w:t>
      </w:r>
      <w:r w:rsidR="007A1E79">
        <w:t>as such and such</w:t>
      </w:r>
      <w:r w:rsidR="00D26971">
        <w:t xml:space="preserve"> </w:t>
      </w:r>
      <w:r w:rsidR="00D26971">
        <w:fldChar w:fldCharType="begin"/>
      </w:r>
      <w:r w:rsidR="00453FB4">
        <w:instrText xml:space="preserve"> ADDIN ZOTERO_ITEM CSL_CITATION {"citationID":"30LTvzEP","properties":{"formattedCitation":"(Husserl 1984, 429; 2001a, 2:121)","plainCitation":"(Husserl 1984, 429; 2001a, 2:121)","noteIndex":0},"citationItems":[{"id":56,"uris":["http://zotero.org/users/5411363/items/SCB6RVIA"],"itemData":{"id":56,"type":"book","call-number":"B3279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429","label":"page"},{"id":609,"uris":["http://zotero.org/users/5411363/items/8CRETG5T"],"itemData":{"id":609,"type":"book","call-number":"B3279.H93 L6413 2001","event-place":"London ; New York","ISBN":"978-0-415-24189-2","language":"eng","number-of-volumes":"2","publisher":"Routledge","publisher-place":"London ; New York","source":"Library of Congress ISBN","title":"Logical investigations","volume":"2","author":[{"family":"Husserl","given":"Edmund"}],"editor":[{"family":"Moran","given":"Dermot"}],"translator":[{"family":"Findlay","given":"J. N."}],"issued":{"date-parts":[["2001"]]}},"locator":"121","label":"page","suppress-author":true}],"schema":"https://github.com/citation-style-language/schema/raw/master/csl-citation.json"} </w:instrText>
      </w:r>
      <w:r w:rsidR="00D26971">
        <w:fldChar w:fldCharType="separate"/>
      </w:r>
      <w:r w:rsidR="00453FB4">
        <w:rPr>
          <w:noProof/>
        </w:rPr>
        <w:t>(Husserl 1984, 429; 2001a, 2:121)</w:t>
      </w:r>
      <w:r w:rsidR="00D26971">
        <w:fldChar w:fldCharType="end"/>
      </w:r>
      <w:r w:rsidR="007A1E79">
        <w:t>.</w:t>
      </w:r>
      <w:r w:rsidR="00D57A12">
        <w:t xml:space="preserve"> </w:t>
      </w:r>
      <w:r w:rsidR="007A1E79">
        <w:t>When acts</w:t>
      </w:r>
      <w:r w:rsidR="00175FAE">
        <w:t>, even</w:t>
      </w:r>
      <w:r w:rsidR="007A1E79">
        <w:t xml:space="preserve"> of different qualities</w:t>
      </w:r>
      <w:r w:rsidR="00175FAE">
        <w:t>,</w:t>
      </w:r>
      <w:r w:rsidR="007A1E79">
        <w:t xml:space="preserve"> have a </w:t>
      </w:r>
      <w:r w:rsidR="007A1E79">
        <w:lastRenderedPageBreak/>
        <w:t>common matter,</w:t>
      </w:r>
      <w:r w:rsidR="008B55CB">
        <w:t xml:space="preserve"> Husserl says, </w:t>
      </w:r>
      <w:r w:rsidR="00850AA4">
        <w:t>“</w:t>
      </w:r>
      <w:r w:rsidR="007A1E79">
        <w:t>the intentional objectivity is the same in the different acts</w:t>
      </w:r>
      <w:r w:rsidR="00850AA4">
        <w:t>”</w:t>
      </w:r>
      <w:r w:rsidR="00FD6C3D">
        <w:t xml:space="preserve"> </w:t>
      </w:r>
      <w:r w:rsidR="00FD6C3D">
        <w:fldChar w:fldCharType="begin"/>
      </w:r>
      <w:r w:rsidR="007F08F9">
        <w:instrText xml:space="preserve"> ADDIN ZOTERO_ITEM CSL_CITATION {"citationID":"bgloLXiD","properties":{"formattedCitation":"(Husserl 1984, 427; 2001a, 2:120)","plainCitation":"(Husserl 1984, 427; 2001a, 2:120)","noteIndex":0},"citationItems":[{"id":56,"uris":["http://zotero.org/users/5411363/items/SCB6RVIA"],"itemData":{"id":56,"type":"book","call-number":"B3279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427","label":"page"},{"id":609,"uris":["http://zotero.org/users/5411363/items/8CRETG5T"],"itemData":{"id":609,"type":"book","call-number":"B3279.H93 L6413 2001","event-place":"London ; New York","ISBN":"978-0-415-24189-2","language":"eng","number-of-volumes":"2","publisher":"Routledge","publisher-place":"London ; New York","source":"Library of Congress ISBN","title":"Logical investigations","volume":"2","author":[{"family":"Husserl","given":"Edmund"}],"editor":[{"family":"Moran","given":"Dermot"}],"translator":[{"family":"Findlay","given":"J. N."}],"issued":{"date-parts":[["2001"]]}},"locator":"120","label":"page","suppress-author":true}],"schema":"https://github.com/citation-style-language/schema/raw/master/csl-citation.json"} </w:instrText>
      </w:r>
      <w:r w:rsidR="00FD6C3D">
        <w:fldChar w:fldCharType="separate"/>
      </w:r>
      <w:r w:rsidR="007F08F9">
        <w:rPr>
          <w:noProof/>
        </w:rPr>
        <w:t>(Husserl 1984, 427; 2001a, 2:120)</w:t>
      </w:r>
      <w:r w:rsidR="00FD6C3D">
        <w:fldChar w:fldCharType="end"/>
      </w:r>
      <w:r w:rsidR="00F21D12">
        <w:t>.</w:t>
      </w:r>
      <w:r w:rsidR="008B55CB">
        <w:t xml:space="preserve"> </w:t>
      </w:r>
      <w:r w:rsidR="007A1E79">
        <w:t>Since the matter</w:t>
      </w:r>
      <w:r w:rsidR="008B55CB">
        <w:t xml:space="preserve"> </w:t>
      </w:r>
      <w:r w:rsidR="007A1E79">
        <w:t xml:space="preserve">of the act determines a presentation as </w:t>
      </w:r>
      <w:r w:rsidR="007A1E79" w:rsidRPr="008B55CB">
        <w:rPr>
          <w:i/>
          <w:iCs/>
        </w:rPr>
        <w:t>this</w:t>
      </w:r>
      <w:r w:rsidR="007A1E79">
        <w:t xml:space="preserve"> presentation of the object, it is not</w:t>
      </w:r>
      <w:r w:rsidR="008B55CB">
        <w:t xml:space="preserve"> </w:t>
      </w:r>
      <w:r w:rsidR="007A1E79">
        <w:t xml:space="preserve">enough to say that the </w:t>
      </w:r>
      <w:r w:rsidR="00126ABF">
        <w:t>entity</w:t>
      </w:r>
      <w:r w:rsidR="007A1E79">
        <w:t xml:space="preserve"> intended is identical;</w:t>
      </w:r>
      <w:r w:rsidR="008B55CB">
        <w:t xml:space="preserve"> </w:t>
      </w:r>
      <w:r w:rsidR="007A1E79">
        <w:t xml:space="preserve">we must </w:t>
      </w:r>
      <w:proofErr w:type="gramStart"/>
      <w:r w:rsidR="007A1E79">
        <w:t>say also</w:t>
      </w:r>
      <w:proofErr w:type="gramEnd"/>
      <w:r w:rsidR="007A1E79">
        <w:t xml:space="preserve"> that in acts sharing a common matter the </w:t>
      </w:r>
      <w:r w:rsidR="00E6798F">
        <w:t>entity</w:t>
      </w:r>
      <w:r w:rsidR="007A1E79">
        <w:t xml:space="preserve"> is presented</w:t>
      </w:r>
      <w:r w:rsidR="008B55CB">
        <w:t xml:space="preserve"> </w:t>
      </w:r>
      <w:r w:rsidR="007A1E79">
        <w:t>in identically the same manner.</w:t>
      </w:r>
      <w:r w:rsidR="00F43257">
        <w:t xml:space="preserve"> </w:t>
      </w:r>
    </w:p>
    <w:p w14:paraId="097D2553" w14:textId="594B0242" w:rsidR="00305CB4" w:rsidRDefault="00E55FA1" w:rsidP="00305CB4">
      <w:pPr>
        <w:tabs>
          <w:tab w:val="left" w:pos="360"/>
        </w:tabs>
        <w:spacing w:line="480" w:lineRule="auto"/>
      </w:pPr>
      <w:r>
        <w:tab/>
      </w:r>
      <w:r w:rsidR="00A70593">
        <w:t>The</w:t>
      </w:r>
      <w:r w:rsidR="00305CB4">
        <w:t xml:space="preserve"> combination of the matter and quality of an act </w:t>
      </w:r>
      <w:r w:rsidR="00A70593">
        <w:t xml:space="preserve">is </w:t>
      </w:r>
      <w:r w:rsidR="00305CB4">
        <w:t>its “intentional essence”</w:t>
      </w:r>
      <w:r w:rsidR="00E90A34">
        <w:t xml:space="preserve"> </w:t>
      </w:r>
      <w:r w:rsidR="00FE423A">
        <w:fldChar w:fldCharType="begin"/>
      </w:r>
      <w:r w:rsidR="00B51D8E">
        <w:instrText xml:space="preserve"> ADDIN ZOTERO_ITEM CSL_CITATION {"citationID":"25CtFqMo","properties":{"formattedCitation":"(Husserl 1984, 431; 2001a, 2:122)","plainCitation":"(Husserl 1984, 431; 2001a, 2:122)","noteIndex":0},"citationItems":[{"id":56,"uris":["http://zotero.org/users/5411363/items/SCB6RVIA"],"itemData":{"id":56,"type":"book","call-number":"B3279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431","label":"page"},{"id":609,"uris":["http://zotero.org/users/5411363/items/8CRETG5T"],"itemData":{"id":609,"type":"book","call-number":"B3279.H93 L6413 2001","event-place":"London ; New York","ISBN":"978-0-415-24189-2","language":"eng","number-of-volumes":"2","publisher":"Routledge","publisher-place":"London ; New York","source":"Library of Congress ISBN","title":"Logical investigations","volume":"2","author":[{"family":"Husserl","given":"Edmund"}],"editor":[{"family":"Moran","given":"Dermot"}],"translator":[{"family":"Findlay","given":"J. N."}],"issued":{"date-parts":[["2001"]]}},"locator":"122","label":"page","suppress-author":true}],"schema":"https://github.com/citation-style-language/schema/raw/master/csl-citation.json"} </w:instrText>
      </w:r>
      <w:r w:rsidR="00FE423A">
        <w:fldChar w:fldCharType="separate"/>
      </w:r>
      <w:r w:rsidR="00B51D8E">
        <w:rPr>
          <w:noProof/>
        </w:rPr>
        <w:t>(Husserl 1984, 431; 2001a, 2:122)</w:t>
      </w:r>
      <w:r w:rsidR="00FE423A">
        <w:fldChar w:fldCharType="end"/>
      </w:r>
      <w:r w:rsidR="00B51D8E">
        <w:t>.</w:t>
      </w:r>
      <w:r w:rsidR="00305CB4">
        <w:t xml:space="preserve"> In a manner similar to what was found in analyzing expressive acts and in an odd mix of real and intentional contents, Husserl claims that the really contained apprehension</w:t>
      </w:r>
      <w:r w:rsidR="00100E65">
        <w:t xml:space="preserve"> </w:t>
      </w:r>
      <w:r w:rsidR="00305CB4">
        <w:t>is the instantiation of an intentional essence</w:t>
      </w:r>
      <w:r w:rsidR="008223E3">
        <w:t xml:space="preserve"> </w:t>
      </w:r>
      <w:r w:rsidR="00305CB4">
        <w:t xml:space="preserve">that determines </w:t>
      </w:r>
      <w:r w:rsidR="00305CB4" w:rsidRPr="004D771F">
        <w:rPr>
          <w:i/>
          <w:iCs/>
        </w:rPr>
        <w:t>in</w:t>
      </w:r>
      <w:r w:rsidR="008223E3">
        <w:rPr>
          <w:i/>
          <w:iCs/>
        </w:rPr>
        <w:t xml:space="preserve"> </w:t>
      </w:r>
      <w:r w:rsidR="00305CB4" w:rsidRPr="004D771F">
        <w:rPr>
          <w:i/>
          <w:iCs/>
        </w:rPr>
        <w:t>specie</w:t>
      </w:r>
      <w:r w:rsidR="00305CB4">
        <w:t xml:space="preserve"> the object as intended in a determinate manner</w:t>
      </w:r>
      <w:r w:rsidR="00510EDF">
        <w:t xml:space="preserve"> and with a particular how of presentation.</w:t>
      </w:r>
    </w:p>
    <w:p w14:paraId="6B8376F0" w14:textId="26381AB2" w:rsidR="00584A67" w:rsidRDefault="00AD6ADE" w:rsidP="009D14B2">
      <w:pPr>
        <w:tabs>
          <w:tab w:val="left" w:pos="360"/>
        </w:tabs>
        <w:spacing w:line="480" w:lineRule="auto"/>
      </w:pPr>
      <w:r>
        <w:tab/>
      </w:r>
      <w:r w:rsidR="00970074">
        <w:t>Husserl’s</w:t>
      </w:r>
      <w:r w:rsidR="001D6BE4">
        <w:t xml:space="preserve"> view</w:t>
      </w:r>
      <w:r w:rsidR="003601D2">
        <w:t xml:space="preserve"> </w:t>
      </w:r>
      <w:r w:rsidR="00970074">
        <w:t xml:space="preserve">in the first edition </w:t>
      </w:r>
      <w:r w:rsidR="003601D2">
        <w:t xml:space="preserve">can be </w:t>
      </w:r>
      <w:r w:rsidR="00593D5A">
        <w:t>thought</w:t>
      </w:r>
      <w:r w:rsidR="003601D2">
        <w:t xml:space="preserve"> </w:t>
      </w:r>
      <w:r w:rsidR="00F25654">
        <w:t xml:space="preserve">to </w:t>
      </w:r>
      <w:r w:rsidR="00593D5A">
        <w:t xml:space="preserve">have </w:t>
      </w:r>
      <w:r w:rsidR="00F25654">
        <w:t>defeat</w:t>
      </w:r>
      <w:r w:rsidR="00593D5A">
        <w:t>ed</w:t>
      </w:r>
      <w:r w:rsidR="00F25654">
        <w:t xml:space="preserve"> psychologism because</w:t>
      </w:r>
      <w:r w:rsidR="00A565B7">
        <w:t>, via the instantiation of an intentional essence,</w:t>
      </w:r>
      <w:r w:rsidR="00F25654">
        <w:t xml:space="preserve"> it preserves the ideality of meaning</w:t>
      </w:r>
      <w:r w:rsidR="00B005F7">
        <w:t xml:space="preserve"> and of the </w:t>
      </w:r>
      <w:r w:rsidR="00EE670F">
        <w:t xml:space="preserve">logical </w:t>
      </w:r>
      <w:r w:rsidR="00B005F7">
        <w:t xml:space="preserve">laws governing the relations among meaning. </w:t>
      </w:r>
      <w:r w:rsidR="003026BB">
        <w:t>This has the look</w:t>
      </w:r>
      <w:r w:rsidR="00EF5E82">
        <w:t xml:space="preserve"> and feel</w:t>
      </w:r>
      <w:r w:rsidR="003026BB">
        <w:t xml:space="preserve">, however, of a </w:t>
      </w:r>
      <w:proofErr w:type="spellStart"/>
      <w:r w:rsidR="003026BB">
        <w:rPr>
          <w:i/>
          <w:iCs/>
        </w:rPr>
        <w:t>deus</w:t>
      </w:r>
      <w:proofErr w:type="spellEnd"/>
      <w:r w:rsidR="003026BB">
        <w:rPr>
          <w:i/>
          <w:iCs/>
        </w:rPr>
        <w:t xml:space="preserve"> ex machina</w:t>
      </w:r>
      <w:r w:rsidR="003026BB">
        <w:t>.</w:t>
      </w:r>
      <w:r w:rsidR="00F50FDF">
        <w:t xml:space="preserve"> </w:t>
      </w:r>
      <w:r w:rsidR="003229BF">
        <w:t>In Husserl’s view, t</w:t>
      </w:r>
      <w:r w:rsidR="00BB796F">
        <w:t>he</w:t>
      </w:r>
      <w:r w:rsidR="00F50FDF">
        <w:t xml:space="preserve"> </w:t>
      </w:r>
      <w:r w:rsidR="00A11864">
        <w:t>scope</w:t>
      </w:r>
      <w:r w:rsidR="00F50FDF">
        <w:t xml:space="preserve"> of descriptive psychology is</w:t>
      </w:r>
      <w:r w:rsidR="00BB796F">
        <w:t xml:space="preserve"> limited</w:t>
      </w:r>
      <w:r w:rsidR="00F50FDF">
        <w:t xml:space="preserve"> </w:t>
      </w:r>
      <w:r w:rsidR="00BB796F">
        <w:t xml:space="preserve">to </w:t>
      </w:r>
      <w:r w:rsidR="00F50FDF">
        <w:t>the real</w:t>
      </w:r>
      <w:r w:rsidR="00AE22D8">
        <w:t>, psychological</w:t>
      </w:r>
      <w:r w:rsidR="00F50FDF">
        <w:t xml:space="preserve"> contents of </w:t>
      </w:r>
      <w:r w:rsidR="00E125DC">
        <w:t>experiences</w:t>
      </w:r>
      <w:r w:rsidR="00BB796F">
        <w:t>,</w:t>
      </w:r>
      <w:r w:rsidR="00740EC8">
        <w:t xml:space="preserve"> and</w:t>
      </w:r>
      <w:r w:rsidR="00E125DC">
        <w:t xml:space="preserve"> the intentional contents</w:t>
      </w:r>
      <w:r w:rsidR="00F44F14">
        <w:t>—and not merely the intended entity—</w:t>
      </w:r>
      <w:r w:rsidR="00E125DC">
        <w:t xml:space="preserve">are distinct from </w:t>
      </w:r>
      <w:r w:rsidR="00AE22D8">
        <w:t>psychological contents</w:t>
      </w:r>
      <w:r w:rsidR="00740EC8">
        <w:t>.</w:t>
      </w:r>
      <w:r w:rsidR="00AE22D8">
        <w:t xml:space="preserve"> </w:t>
      </w:r>
      <w:r w:rsidR="00A806CE">
        <w:t xml:space="preserve">Since the </w:t>
      </w:r>
      <w:r w:rsidR="00103A85">
        <w:t xml:space="preserve">intentional essence is ideal and is prior to its instantiation as a real content, </w:t>
      </w:r>
      <w:r w:rsidR="00E71B6F">
        <w:t xml:space="preserve">the intentional essence necessary to secure </w:t>
      </w:r>
      <w:r w:rsidR="00103A85">
        <w:t xml:space="preserve">the ideality of sense </w:t>
      </w:r>
      <w:r w:rsidR="00C244D7">
        <w:t>required</w:t>
      </w:r>
      <w:r w:rsidR="00103A85">
        <w:t xml:space="preserve"> to defeat psychologism seems smuggled </w:t>
      </w:r>
      <w:r w:rsidR="008E1574">
        <w:t>into</w:t>
      </w:r>
      <w:r w:rsidR="00103A85">
        <w:t xml:space="preserve"> the </w:t>
      </w:r>
      <w:r w:rsidR="00F44F14">
        <w:t>analysis</w:t>
      </w:r>
      <w:r w:rsidR="004E57A2">
        <w:t xml:space="preserve">. </w:t>
      </w:r>
    </w:p>
    <w:p w14:paraId="20DFBD2F" w14:textId="12157505" w:rsidR="00FF2A35" w:rsidRDefault="00F91DB8" w:rsidP="00342DB4">
      <w:pPr>
        <w:tabs>
          <w:tab w:val="left" w:pos="360"/>
        </w:tabs>
        <w:spacing w:line="480" w:lineRule="auto"/>
      </w:pPr>
      <w:r>
        <w:tab/>
      </w:r>
      <w:r w:rsidR="006100E9">
        <w:t xml:space="preserve">There </w:t>
      </w:r>
      <w:r w:rsidR="008D3A2A">
        <w:t>is</w:t>
      </w:r>
      <w:r w:rsidR="006100E9">
        <w:t xml:space="preserve"> </w:t>
      </w:r>
      <w:r w:rsidR="00AB79D1">
        <w:t>a</w:t>
      </w:r>
      <w:r w:rsidR="004403D5">
        <w:t>n even</w:t>
      </w:r>
      <w:r w:rsidR="00AB79D1">
        <w:t xml:space="preserve"> more</w:t>
      </w:r>
      <w:r w:rsidR="006100E9">
        <w:t xml:space="preserve"> </w:t>
      </w:r>
      <w:r w:rsidR="008D3A2A">
        <w:t xml:space="preserve">important </w:t>
      </w:r>
      <w:r w:rsidR="002B3D58">
        <w:t>problem</w:t>
      </w:r>
      <w:r w:rsidR="006100E9">
        <w:t xml:space="preserve"> with </w:t>
      </w:r>
      <w:r w:rsidR="00B130D5">
        <w:t>Husserl’s view</w:t>
      </w:r>
      <w:r w:rsidR="008D3A2A">
        <w:t>. Not only does it fail to address the problem of objectless</w:t>
      </w:r>
      <w:r w:rsidR="005539F2">
        <w:t xml:space="preserve"> presentations</w:t>
      </w:r>
      <w:r w:rsidR="008D3A2A">
        <w:t xml:space="preserve">, </w:t>
      </w:r>
      <w:proofErr w:type="gramStart"/>
      <w:r w:rsidR="008D3A2A">
        <w:t>i</w:t>
      </w:r>
      <w:r w:rsidR="005539F2">
        <w:t>t</w:t>
      </w:r>
      <w:r w:rsidR="008D3A2A">
        <w:t xml:space="preserve"> cannot</w:t>
      </w:r>
      <w:proofErr w:type="gramEnd"/>
      <w:r w:rsidR="008D3A2A">
        <w:t xml:space="preserve"> </w:t>
      </w:r>
      <w:r w:rsidR="005539F2">
        <w:t xml:space="preserve">even </w:t>
      </w:r>
      <w:r w:rsidR="008D3A2A">
        <w:t xml:space="preserve">give an account of </w:t>
      </w:r>
      <w:r w:rsidR="00913DF2">
        <w:t>fulfilled</w:t>
      </w:r>
      <w:r w:rsidR="008D3A2A">
        <w:t xml:space="preserve"> experiences</w:t>
      </w:r>
      <w:r w:rsidR="00C51FCC">
        <w:t>, much less objectless experiences</w:t>
      </w:r>
      <w:r w:rsidR="008D3A2A">
        <w:t xml:space="preserve">. </w:t>
      </w:r>
      <w:r w:rsidR="00125C63">
        <w:t>An appeal to sensation-contents</w:t>
      </w:r>
      <w:r w:rsidR="00CA4B98">
        <w:t>—what he calls presenting contents—</w:t>
      </w:r>
      <w:r w:rsidR="00CC7DD3">
        <w:t xml:space="preserve">to account for fulfillment </w:t>
      </w:r>
      <w:r w:rsidR="00125C63">
        <w:t>is insufficient since they can present objects in ways that are both veridical and non-veridical</w:t>
      </w:r>
      <w:r w:rsidR="00AD78BB">
        <w:t xml:space="preserve"> and since objectless experiences, in Husserl’s </w:t>
      </w:r>
      <w:r w:rsidR="00AD78BB">
        <w:lastRenderedPageBreak/>
        <w:t xml:space="preserve">view, have some kind of </w:t>
      </w:r>
      <w:r w:rsidR="00F523F5">
        <w:t>representing</w:t>
      </w:r>
      <w:r w:rsidR="007A1FAB">
        <w:t xml:space="preserve"> content as well</w:t>
      </w:r>
      <w:r w:rsidR="00125C63">
        <w:t>.</w:t>
      </w:r>
      <w:r w:rsidR="00CA4B98">
        <w:t xml:space="preserve"> Presenting and representing contents are indistinguishable to the subject experiencing them without an appeal </w:t>
      </w:r>
      <w:r w:rsidR="00FB0BCC">
        <w:t xml:space="preserve">to </w:t>
      </w:r>
      <w:r w:rsidR="000E0EEB">
        <w:t xml:space="preserve">objective </w:t>
      </w:r>
      <w:r w:rsidR="00FB0BCC">
        <w:t>contextual clues.</w:t>
      </w:r>
    </w:p>
    <w:p w14:paraId="30236E20" w14:textId="098DC961" w:rsidR="00C4728C" w:rsidRDefault="00FF2A35" w:rsidP="00342DB4">
      <w:pPr>
        <w:tabs>
          <w:tab w:val="left" w:pos="360"/>
        </w:tabs>
        <w:spacing w:line="480" w:lineRule="auto"/>
      </w:pPr>
      <w:r>
        <w:tab/>
      </w:r>
      <w:r w:rsidR="003143E2">
        <w:t xml:space="preserve">Even by the time he was writing the sixth investigation, </w:t>
      </w:r>
      <w:r w:rsidR="003143E2" w:rsidRPr="003143E2">
        <w:t>Husserl recognize</w:t>
      </w:r>
      <w:r w:rsidR="008B1D9D">
        <w:t xml:space="preserve">d this problem. </w:t>
      </w:r>
      <w:r w:rsidR="003143E2" w:rsidRPr="003143E2">
        <w:t xml:space="preserve">Since sense-fulfilling acts intuitively present the meaning emptily intended in expressive acts and </w:t>
      </w:r>
      <w:r w:rsidR="00702E3E">
        <w:t>realize</w:t>
      </w:r>
      <w:r w:rsidR="003143E2" w:rsidRPr="003143E2">
        <w:t xml:space="preserve"> the meaning’s relation to the object referred to by the expression, the sense of the fulfilling act seems somehow tied to the object itself. It is the sense of the object, the significance it has for us, that confirms or disconfirms what we intend as its sense in the expressive act. Only if this is true does it make sense to speak of the fulfillment or </w:t>
      </w:r>
      <w:r w:rsidR="00686F36">
        <w:t>frustration</w:t>
      </w:r>
      <w:r w:rsidR="003143E2" w:rsidRPr="003143E2">
        <w:t xml:space="preserve"> of an intention; only if this is true does it make sense to speak of the veridicality or non-veridicality, the truth or falsity, of our emptily intending acts. </w:t>
      </w:r>
    </w:p>
    <w:p w14:paraId="29B04495" w14:textId="7D26713C" w:rsidR="00806E7F" w:rsidRDefault="00C4728C" w:rsidP="00806E7F">
      <w:pPr>
        <w:tabs>
          <w:tab w:val="left" w:pos="360"/>
        </w:tabs>
        <w:spacing w:line="480" w:lineRule="auto"/>
      </w:pPr>
      <w:r>
        <w:tab/>
      </w:r>
      <w:r w:rsidR="003143E2" w:rsidRPr="003143E2">
        <w:t>Hence</w:t>
      </w:r>
      <w:r>
        <w:t xml:space="preserve">, </w:t>
      </w:r>
      <w:r w:rsidR="003143E2" w:rsidRPr="003143E2">
        <w:t xml:space="preserve">Husserl recognizes that an adequate account of </w:t>
      </w:r>
      <w:proofErr w:type="gramStart"/>
      <w:r w:rsidR="003143E2" w:rsidRPr="003143E2">
        <w:t>meaning</w:t>
      </w:r>
      <w:proofErr w:type="gramEnd"/>
      <w:r w:rsidR="003143E2" w:rsidRPr="003143E2">
        <w:t xml:space="preserve"> and fulfillment cannot focus exclusively on the subjective conditions of objective knowledge. Indeed, by the time of </w:t>
      </w:r>
      <w:r w:rsidR="003143E2" w:rsidRPr="00C4728C">
        <w:rPr>
          <w:i/>
          <w:iCs/>
        </w:rPr>
        <w:t>Ideas I</w:t>
      </w:r>
      <w:r w:rsidR="003143E2" w:rsidRPr="003143E2">
        <w:t xml:space="preserve"> </w:t>
      </w:r>
      <w:r w:rsidR="002A247F">
        <w:t xml:space="preserve">(1913) </w:t>
      </w:r>
      <w:r w:rsidR="003143E2" w:rsidRPr="003143E2">
        <w:t xml:space="preserve">he comes to view </w:t>
      </w:r>
      <w:r w:rsidR="00161F14">
        <w:t>the</w:t>
      </w:r>
      <w:r w:rsidR="003143E2" w:rsidRPr="003143E2">
        <w:t xml:space="preserve"> broader notion of “objective sense” as underlying the meanings at work in linguistic expressions.</w:t>
      </w:r>
      <w:r w:rsidR="002151B0">
        <w:rPr>
          <w:rStyle w:val="EndnoteReference"/>
        </w:rPr>
        <w:endnoteReference w:id="3"/>
      </w:r>
      <w:r w:rsidR="003143E2" w:rsidRPr="003143E2">
        <w:t xml:space="preserve"> </w:t>
      </w:r>
      <w:r w:rsidR="00F65E57">
        <w:t>He recognizes, in short, th</w:t>
      </w:r>
      <w:r w:rsidR="00252A13">
        <w:t>at</w:t>
      </w:r>
      <w:r w:rsidR="00F65E57">
        <w:t xml:space="preserve"> descriptive psychology is inadequate as a method</w:t>
      </w:r>
      <w:r w:rsidR="00FC355A">
        <w:t xml:space="preserve">. </w:t>
      </w:r>
      <w:r w:rsidR="00F65E57">
        <w:t xml:space="preserve">The </w:t>
      </w:r>
      <w:r w:rsidR="00FC355A">
        <w:t>name</w:t>
      </w:r>
      <w:r w:rsidR="00F65E57">
        <w:t xml:space="preserve"> “descriptive psychology</w:t>
      </w:r>
      <w:r w:rsidR="00FC355A">
        <w:t>,</w:t>
      </w:r>
      <w:r w:rsidR="00F65E57">
        <w:t xml:space="preserve">” Husserl </w:t>
      </w:r>
      <w:r w:rsidR="00FC355A">
        <w:t>acknowledged</w:t>
      </w:r>
      <w:r w:rsidR="00F65E57">
        <w:t>, is misleading because it invites misunderstanding as naming an empirical science and, more</w:t>
      </w:r>
      <w:r w:rsidR="002A247F">
        <w:t xml:space="preserve"> </w:t>
      </w:r>
      <w:r w:rsidR="00F65E57">
        <w:t>importantly, because</w:t>
      </w:r>
      <w:r w:rsidR="0025487B">
        <w:t>, in</w:t>
      </w:r>
      <w:r w:rsidR="00F65E57">
        <w:t xml:space="preserve"> </w:t>
      </w:r>
      <w:r w:rsidR="0025487B">
        <w:t xml:space="preserve">restricting the proper object of phenomenological description to what is really contained within the act, </w:t>
      </w:r>
      <w:r w:rsidR="00F65E57">
        <w:t xml:space="preserve">it focuses our attention solely on </w:t>
      </w:r>
      <w:r w:rsidR="000654B0">
        <w:t xml:space="preserve">the really inherent </w:t>
      </w:r>
      <w:r w:rsidR="00A920E7">
        <w:t>[</w:t>
      </w:r>
      <w:r w:rsidR="000654B0" w:rsidRPr="000654B0">
        <w:rPr>
          <w:i/>
          <w:iCs/>
        </w:rPr>
        <w:t>reell</w:t>
      </w:r>
      <w:r w:rsidR="00A920E7">
        <w:t>]</w:t>
      </w:r>
      <w:r w:rsidR="000654B0">
        <w:t xml:space="preserve"> contents of an experience, that is, </w:t>
      </w:r>
      <w:r w:rsidR="00F65E57">
        <w:t>the subjective conditions of objective knowledge</w:t>
      </w:r>
      <w:r w:rsidR="0039151A">
        <w:t xml:space="preserve"> </w:t>
      </w:r>
      <w:r w:rsidR="0039151A">
        <w:fldChar w:fldCharType="begin"/>
      </w:r>
      <w:r w:rsidR="002D27EE">
        <w:instrText xml:space="preserve"> ADDIN ZOTERO_ITEM CSL_CITATION {"citationID":"TeCrFwwX","properties":{"formattedCitation":"(Husserl 1975, 12\\uc0\\u8211{}13; 2001b, 1:6)","plainCitation":"(Husserl 1975, 12–13; 2001b, 1:6)","noteIndex":0},"citationItems":[{"id":45,"uris":["http://zotero.org/users/5411363/items/GSPXXCGS"],"itemData":{"id":45,"type":"book","call-number":"B3279 B3279.H93 .H9 1950 Bd. 18","event-place":"The Hague","ISBN":"978-90-247-1722-4","number-of-pages":"288","publisher":"Martinus Nijhoff","publisher-place":"The Hague","source":"Library of Congress ISBN","title":"Logische Untersuchungen, Erster Band: Prolegomena zur reinen Logik","title-short":"Hua XVIII","author":[{"family":"Husserl","given":"Edmund"}],"editor":[{"family":"Holenstein","given":"Elmar"}],"issued":{"date-parts":[["1975"]]}},"locator":"12–13","label":"page"},{"id":610,"uris":["http://zotero.org/users/5411363/items/SWERXHD7"],"itemData":{"id":610,"type":"book","call-number":"B3279.H93 L6413 2001","event-place":"New York","ISBN":"978-0-415-24189-2","language":"eng","number-of-volumes":"2","publisher":"Routledge","publisher-place":"New York","source":"Library of Congress ISBN","title":"Logical investigations","volume":"1","author":[{"family":"Husserl","given":"Edmund"}],"editor":[{"family":"Moran","given":"Dermot"}],"translator":[{"family":"Findlay","given":"J. N."}],"issued":{"date-parts":[["2001"]]}},"locator":"6","label":"page","suppress-author":true}],"schema":"https://github.com/citation-style-language/schema/raw/master/csl-citation.json"} </w:instrText>
      </w:r>
      <w:r w:rsidR="0039151A">
        <w:fldChar w:fldCharType="separate"/>
      </w:r>
      <w:r w:rsidR="002D27EE" w:rsidRPr="002D27EE">
        <w:t>(Husserl 1975, 12–13; 2001b, 1:6)</w:t>
      </w:r>
      <w:r w:rsidR="0039151A">
        <w:fldChar w:fldCharType="end"/>
      </w:r>
      <w:r w:rsidR="00F65E57">
        <w:t xml:space="preserve">. </w:t>
      </w:r>
      <w:r w:rsidR="00806E7F">
        <w:t>The quality and matter of the particular experience, however, could not be merely really inherent contents;</w:t>
      </w:r>
      <w:r w:rsidR="00C9657D">
        <w:t xml:space="preserve"> </w:t>
      </w:r>
      <w:r w:rsidR="00806E7F">
        <w:t>otherwise</w:t>
      </w:r>
      <w:r w:rsidR="00C9657D">
        <w:t>,</w:t>
      </w:r>
      <w:r w:rsidR="00806E7F">
        <w:t xml:space="preserve"> the resulting analysis would be psychologistic. </w:t>
      </w:r>
      <w:r w:rsidR="00C9657D">
        <w:t>Hence,</w:t>
      </w:r>
      <w:r w:rsidR="00806E7F">
        <w:t xml:space="preserve"> Husserl appealed</w:t>
      </w:r>
      <w:r w:rsidR="00C9657D">
        <w:t xml:space="preserve"> </w:t>
      </w:r>
      <w:r w:rsidR="00806E7F">
        <w:t xml:space="preserve">to </w:t>
      </w:r>
      <w:r w:rsidR="00C9657D">
        <w:t>the</w:t>
      </w:r>
      <w:r w:rsidR="00806E7F">
        <w:t xml:space="preserve"> intentional essence to secure the ideal character of the meanings </w:t>
      </w:r>
      <w:r w:rsidR="00967C6D">
        <w:t xml:space="preserve">present </w:t>
      </w:r>
      <w:r w:rsidR="00806E7F">
        <w:t xml:space="preserve">in experience. The </w:t>
      </w:r>
      <w:r w:rsidR="00806E7F">
        <w:lastRenderedPageBreak/>
        <w:t>quality of the experience, on this account, tokened an experience-type, and the matter of the experience instantiated a meaning-species.</w:t>
      </w:r>
      <w:r w:rsidR="00967C6D">
        <w:t xml:space="preserve"> </w:t>
      </w:r>
      <w:r w:rsidR="00811847">
        <w:t>But this means that t</w:t>
      </w:r>
      <w:r w:rsidR="00806E7F">
        <w:t>he experience’s reference to the object, whether existent or non-existent, was</w:t>
      </w:r>
      <w:r w:rsidR="00967C6D">
        <w:t xml:space="preserve"> </w:t>
      </w:r>
      <w:r w:rsidR="00806E7F">
        <w:t>realized via the reference of the instantiated meaning-species.</w:t>
      </w:r>
    </w:p>
    <w:p w14:paraId="0878D475" w14:textId="7D25B4DE" w:rsidR="00D71174" w:rsidRDefault="00930EC6" w:rsidP="00D71174">
      <w:pPr>
        <w:spacing w:line="480" w:lineRule="auto"/>
        <w:ind w:firstLine="360"/>
      </w:pPr>
      <w:r>
        <w:t xml:space="preserve">There are </w:t>
      </w:r>
      <w:r w:rsidR="00B90585">
        <w:t>similar</w:t>
      </w:r>
      <w:r>
        <w:t xml:space="preserve"> </w:t>
      </w:r>
      <w:r w:rsidR="00A33B0F">
        <w:t xml:space="preserve">contemporary </w:t>
      </w:r>
      <w:r>
        <w:t xml:space="preserve">theories of intentionality that </w:t>
      </w:r>
      <w:r w:rsidR="00483BC2">
        <w:t>explain intending an object</w:t>
      </w:r>
      <w:r w:rsidR="003A7D3F">
        <w:t xml:space="preserve"> </w:t>
      </w:r>
      <w:r w:rsidR="00483BC2">
        <w:t xml:space="preserve">in </w:t>
      </w:r>
      <w:r>
        <w:t xml:space="preserve">psychological </w:t>
      </w:r>
      <w:r w:rsidR="003A7D3F">
        <w:t>terms</w:t>
      </w:r>
      <w:r w:rsidR="00815158">
        <w:t xml:space="preserve">, and they reveal some of the issues involved in </w:t>
      </w:r>
      <w:r w:rsidR="0026758A">
        <w:t>views of intentionality that appeal solely to really inherent contents</w:t>
      </w:r>
      <w:r>
        <w:t>. John Searle</w:t>
      </w:r>
      <w:r w:rsidR="006048FF">
        <w:t xml:space="preserve"> and Tim Crane</w:t>
      </w:r>
      <w:r>
        <w:t xml:space="preserve">, for example, </w:t>
      </w:r>
      <w:r w:rsidR="00957D46">
        <w:t>claim that a</w:t>
      </w:r>
      <w:r w:rsidR="00D71174">
        <w:t>n intentional state</w:t>
      </w:r>
      <w:r w:rsidR="00957D46">
        <w:t xml:space="preserve"> </w:t>
      </w:r>
      <w:r w:rsidR="00D71174">
        <w:t xml:space="preserve">combines </w:t>
      </w:r>
      <w:r w:rsidR="00271B0E">
        <w:t xml:space="preserve">and is exhausted by </w:t>
      </w:r>
      <w:r w:rsidR="00D71174">
        <w:t>a representational content and a psychological mode</w:t>
      </w:r>
      <w:r w:rsidR="00E97116">
        <w:t xml:space="preserve">. </w:t>
      </w:r>
      <w:r w:rsidR="00D71174">
        <w:t>A belief, for example, “is a propositional content in a certain psychological mode; its mode determines a mind-to-world direction of fit, and its propositional content determines a set of conditions of satisfaction”</w:t>
      </w:r>
      <w:r w:rsidR="00423E09">
        <w:t xml:space="preserve"> </w:t>
      </w:r>
      <w:r w:rsidR="00423E09">
        <w:fldChar w:fldCharType="begin"/>
      </w:r>
      <w:r w:rsidR="00A321D7">
        <w:instrText xml:space="preserve"> ADDIN ZOTERO_ITEM CSL_CITATION {"citationID":"fAjK4w4G","properties":{"formattedCitation":"(Searle 1983, 15)","plainCitation":"(Searle 1983, 15)","noteIndex":0},"citationItems":[{"id":54,"uris":["http://zotero.org/users/5411363/items/83G8TUVH"],"itemData":{"id":54,"type":"book","call-number":"B105.I56 S43 1983","event-place":"Cambridge","ISBN":"978-0-521-22895-4","number-of-pages":"278","publisher":"Cambridge University Press","publisher-place":"Cambridge","source":"Library of Congress ISBN","title":"Intentionality, an essay in the philosophy of mind","author":[{"family":"Searle","given":"John R."}],"issued":{"date-parts":[["1983"]]}},"locator":"15","label":"page"}],"schema":"https://github.com/citation-style-language/schema/raw/master/csl-citation.json"} </w:instrText>
      </w:r>
      <w:r w:rsidR="00423E09">
        <w:fldChar w:fldCharType="separate"/>
      </w:r>
      <w:r w:rsidR="00A321D7">
        <w:rPr>
          <w:noProof/>
        </w:rPr>
        <w:t>(Searle 1983, 15)</w:t>
      </w:r>
      <w:r w:rsidR="00423E09">
        <w:fldChar w:fldCharType="end"/>
      </w:r>
      <w:r w:rsidR="00D71174">
        <w:t>.</w:t>
      </w:r>
      <w:r w:rsidR="00460970">
        <w:t xml:space="preserve"> </w:t>
      </w:r>
      <w:r w:rsidR="00B93D38">
        <w:t>The</w:t>
      </w:r>
      <w:r w:rsidR="00D71174">
        <w:t xml:space="preserve"> intentional object, for Searle, </w:t>
      </w:r>
      <w:r w:rsidR="00460970">
        <w:t xml:space="preserve">is </w:t>
      </w:r>
      <w:r w:rsidR="00D71174">
        <w:t xml:space="preserve">“just an object like any other” </w:t>
      </w:r>
      <w:r w:rsidR="00A321D7">
        <w:fldChar w:fldCharType="begin"/>
      </w:r>
      <w:r w:rsidR="003A35D0">
        <w:instrText xml:space="preserve"> ADDIN ZOTERO_ITEM CSL_CITATION {"citationID":"OHoJCt6g","properties":{"formattedCitation":"(Searle 1983, 16)","plainCitation":"(Searle 1983, 16)","noteIndex":0},"citationItems":[{"id":54,"uris":["http://zotero.org/users/5411363/items/83G8TUVH"],"itemData":{"id":54,"type":"book","call-number":"B105.I56 S43 1983","event-place":"Cambridge","ISBN":"978-0-521-22895-4","number-of-pages":"278","publisher":"Cambridge University Press","publisher-place":"Cambridge","source":"Library of Congress ISBN","title":"Intentionality, an essay in the philosophy of mind","author":[{"family":"Searle","given":"John R."}],"issued":{"date-parts":[["1983"]]}},"locator":"16","label":"page"}],"schema":"https://github.com/citation-style-language/schema/raw/master/csl-citation.json"} </w:instrText>
      </w:r>
      <w:r w:rsidR="00A321D7">
        <w:fldChar w:fldCharType="separate"/>
      </w:r>
      <w:r w:rsidR="003A35D0">
        <w:rPr>
          <w:noProof/>
        </w:rPr>
        <w:t>(Searle 1983, 16)</w:t>
      </w:r>
      <w:r w:rsidR="00A321D7">
        <w:fldChar w:fldCharType="end"/>
      </w:r>
      <w:r w:rsidR="00D71174">
        <w:t>. The intentional object is just the intended, worldly entity—what the mental event or state is directed upon. To use Searle’s example</w:t>
      </w:r>
      <w:r w:rsidR="00672C82">
        <w:t xml:space="preserve"> </w:t>
      </w:r>
      <w:r w:rsidR="00672C82">
        <w:fldChar w:fldCharType="begin"/>
      </w:r>
      <w:r w:rsidR="00AA10CC">
        <w:instrText xml:space="preserve"> ADDIN ZOTERO_ITEM CSL_CITATION {"citationID":"iclGF99k","properties":{"formattedCitation":"(1983, 16\\uc0\\u8211{}17)","plainCitation":"(1983, 16–17)","noteIndex":0},"citationItems":[{"id":54,"uris":["http://zotero.org/users/5411363/items/83G8TUVH"],"itemData":{"id":54,"type":"book","call-number":"B105.I56 S43 1983","event-place":"Cambridge","ISBN":"978-0-521-22895-4","number-of-pages":"278","publisher":"Cambridge University Press","publisher-place":"Cambridge","source":"Library of Congress ISBN","title":"Intentionality, an essay in the philosophy of mind","author":[{"family":"Searle","given":"John R."}],"issued":{"date-parts":[["1983"]]}},"locator":"16–17","label":"page","suppress-author":true}],"schema":"https://github.com/citation-style-language/schema/raw/master/csl-citation.json"} </w:instrText>
      </w:r>
      <w:r w:rsidR="00672C82">
        <w:fldChar w:fldCharType="separate"/>
      </w:r>
      <w:r w:rsidR="00AA10CC" w:rsidRPr="00AA10CC">
        <w:t>(1983, 16–17)</w:t>
      </w:r>
      <w:r w:rsidR="00672C82">
        <w:fldChar w:fldCharType="end"/>
      </w:r>
      <w:r w:rsidR="00D71174">
        <w:t xml:space="preserve">, “if Bill admires President Carter, then the intentional object of his admiration is President Carter, the actual man and not some shadowy intermediate entity between Bill and the man.” </w:t>
      </w:r>
      <w:r w:rsidR="006B2121" w:rsidRPr="00B67074">
        <w:rPr>
          <w:i/>
          <w:iCs/>
        </w:rPr>
        <w:t>Whether or not t</w:t>
      </w:r>
      <w:r w:rsidR="00D71174" w:rsidRPr="00B67074">
        <w:rPr>
          <w:i/>
          <w:iCs/>
        </w:rPr>
        <w:t xml:space="preserve">he intentional object </w:t>
      </w:r>
      <w:r w:rsidR="006B2121" w:rsidRPr="00B67074">
        <w:rPr>
          <w:i/>
          <w:iCs/>
        </w:rPr>
        <w:t>exists</w:t>
      </w:r>
      <w:r w:rsidR="00D71174" w:rsidRPr="00B67074">
        <w:rPr>
          <w:i/>
          <w:iCs/>
        </w:rPr>
        <w:t xml:space="preserve">, the mental event or state is still characterized by a representational or intentional content in a psychological mode. </w:t>
      </w:r>
      <w:r w:rsidR="00B67074">
        <w:t>For</w:t>
      </w:r>
      <w:r w:rsidR="00D71174">
        <w:t xml:space="preserve"> Searle, </w:t>
      </w:r>
      <w:r w:rsidR="00715EC3">
        <w:t xml:space="preserve">this </w:t>
      </w:r>
      <w:r w:rsidR="00D71174">
        <w:t xml:space="preserve">is no more puzzling than </w:t>
      </w:r>
      <w:r w:rsidR="00F93C42">
        <w:t xml:space="preserve">the fact that some </w:t>
      </w:r>
      <w:r w:rsidR="00D71174">
        <w:t>linguistic expressions fail to satisfy their conditions of satisfaction. There is</w:t>
      </w:r>
      <w:r w:rsidR="00F93C42">
        <w:t>, he says,</w:t>
      </w:r>
      <w:r w:rsidR="00D71174">
        <w:t xml:space="preserve"> no need to posit “an intermediate Meinongian entity or intentional object” for mental events or states to be about. A mental event or state has an intentional content, but it is not </w:t>
      </w:r>
      <w:r w:rsidR="00D71174" w:rsidRPr="0014438F">
        <w:rPr>
          <w:i/>
          <w:iCs/>
        </w:rPr>
        <w:t>about</w:t>
      </w:r>
      <w:r w:rsidR="00D71174">
        <w:t xml:space="preserve"> that content; it is not directed to it</w:t>
      </w:r>
      <w:r w:rsidR="00AA10CC">
        <w:t xml:space="preserve"> </w:t>
      </w:r>
      <w:r w:rsidR="00AA10CC">
        <w:fldChar w:fldCharType="begin"/>
      </w:r>
      <w:r w:rsidR="005F27FD">
        <w:instrText xml:space="preserve"> ADDIN ZOTERO_ITEM CSL_CITATION {"citationID":"KkJF7nDF","properties":{"formattedCitation":"(Searle 1983, 17)","plainCitation":"(Searle 1983, 17)","noteIndex":0},"citationItems":[{"id":54,"uris":["http://zotero.org/users/5411363/items/83G8TUVH"],"itemData":{"id":54,"type":"book","call-number":"B105.I56 S43 1983","event-place":"Cambridge","ISBN":"978-0-521-22895-4","number-of-pages":"278","publisher":"Cambridge University Press","publisher-place":"Cambridge","source":"Library of Congress ISBN","title":"Intentionality, an essay in the philosophy of mind","author":[{"family":"Searle","given":"John R."}],"issued":{"date-parts":[["1983"]]}},"locator":"17","label":"page"}],"schema":"https://github.com/citation-style-language/schema/raw/master/csl-citation.json"} </w:instrText>
      </w:r>
      <w:r w:rsidR="00AA10CC">
        <w:fldChar w:fldCharType="separate"/>
      </w:r>
      <w:r w:rsidR="005F27FD">
        <w:rPr>
          <w:noProof/>
        </w:rPr>
        <w:t>(Searle 1983, 17)</w:t>
      </w:r>
      <w:r w:rsidR="00AA10CC">
        <w:fldChar w:fldCharType="end"/>
      </w:r>
      <w:r w:rsidR="00D71174">
        <w:t>.</w:t>
      </w:r>
    </w:p>
    <w:p w14:paraId="1E7B4587" w14:textId="64522C0F" w:rsidR="00D71174" w:rsidRDefault="00D71174" w:rsidP="00D71174">
      <w:pPr>
        <w:spacing w:line="480" w:lineRule="auto"/>
        <w:ind w:firstLine="360"/>
      </w:pPr>
      <w:r>
        <w:t>Crane</w:t>
      </w:r>
      <w:r w:rsidR="00815A99">
        <w:t>,</w:t>
      </w:r>
      <w:r>
        <w:t xml:space="preserve"> </w:t>
      </w:r>
      <w:r w:rsidR="00F97642">
        <w:t>by contrast</w:t>
      </w:r>
      <w:r>
        <w:t xml:space="preserve">, rejects the identification of the intentional </w:t>
      </w:r>
      <w:r w:rsidR="00623BAB">
        <w:t>object</w:t>
      </w:r>
      <w:r>
        <w:t xml:space="preserve"> with the intended, worldly entity. Given that intentional objects are what mental events or states are </w:t>
      </w:r>
      <w:r w:rsidR="00444D98">
        <w:t xml:space="preserve">directed </w:t>
      </w:r>
      <w:r w:rsidR="00444D98">
        <w:lastRenderedPageBreak/>
        <w:t>upon</w:t>
      </w:r>
      <w:r>
        <w:t xml:space="preserve">, and, given that mental events or states can be </w:t>
      </w:r>
      <w:r w:rsidR="00444D98">
        <w:t>directed to objects</w:t>
      </w:r>
      <w:r>
        <w:t xml:space="preserve"> that do not exist, Searle’s claim that intentional objects are ordinary existing entities is, in Crane’s view, absurd, since that would entail that some ordinary existing entities do not exist</w:t>
      </w:r>
      <w:r w:rsidR="00FE42F9">
        <w:t xml:space="preserve"> </w:t>
      </w:r>
      <w:r w:rsidR="00136F47">
        <w:fldChar w:fldCharType="begin"/>
      </w:r>
      <w:r w:rsidR="00136F47">
        <w:instrText xml:space="preserve"> ADDIN ZOTERO_ITEM CSL_CITATION {"citationID":"HgQh9Ajb","properties":{"formattedCitation":"(2001a, 14\\uc0\\u8211{}15; 2001b, 337)","plainCitation":"(2001a, 14–15; 2001b, 337)","noteIndex":0},"citationItems":[{"id":60,"uris":["http://zotero.org/users/5411363/items/IM6G6W25"],"itemData":{"id":60,"type":"book","call-number":"BD418.3 .C735 2001","event-place":"Oxford","ISBN":"978-0-19-289297-3","number-of-pages":"181","publisher":"Oxford University Press","publisher-place":"Oxford","source":"Library of Congress ISBN","title":"Elements of mind: an introduction to the philosophy of mind","title-short":"Elements of mind","author":[{"family":"Crane","given":"Tim"}],"issued":{"date-parts":[["2001"]]}},"locator":"14–15","label":"page","suppress-author":true},{"id":1103,"uris":["http://zotero.org/users/5411363/items/XZQ77TTA"],"itemData":{"id":1103,"type":"article-journal","container-title":"Ratio","issue":"4","page":"336-349","title":"Intentional Objects","volume":"14","author":[{"family":"Crane","given":"Tim"}],"issued":{"date-parts":[["2001"]]}},"locator":"337","label":"page","suppress-author":true}],"schema":"https://github.com/citation-style-language/schema/raw/master/csl-citation.json"} </w:instrText>
      </w:r>
      <w:r w:rsidR="00136F47">
        <w:fldChar w:fldCharType="separate"/>
      </w:r>
      <w:r w:rsidR="00136F47" w:rsidRPr="00815A99">
        <w:t>(2001a, 14–15; 2001b, 337)</w:t>
      </w:r>
      <w:r w:rsidR="00136F47">
        <w:fldChar w:fldCharType="end"/>
      </w:r>
      <w:r>
        <w:t>. He illustrates this with a trilemma</w:t>
      </w:r>
      <w:r w:rsidR="00136F47">
        <w:t xml:space="preserve"> </w:t>
      </w:r>
      <w:r w:rsidR="00136F47">
        <w:fldChar w:fldCharType="begin"/>
      </w:r>
      <w:r w:rsidR="00DF61C0">
        <w:instrText xml:space="preserve"> ADDIN ZOTERO_ITEM CSL_CITATION {"citationID":"phqvGR7I","properties":{"formattedCitation":"(2001a, 23)","plainCitation":"(2001a, 23)","noteIndex":0},"citationItems":[{"id":60,"uris":["http://zotero.org/users/5411363/items/IM6G6W25"],"itemData":{"id":60,"type":"book","call-number":"BD418.3 .C735 2001","event-place":"Oxford","ISBN":"978-0-19-289297-3","number-of-pages":"181","publisher":"Oxford University Press","publisher-place":"Oxford","source":"Library of Congress ISBN","title":"Elements of mind: an introduction to the philosophy of mind","title-short":"Elements of mind","author":[{"family":"Crane","given":"Tim"}],"issued":{"date-parts":[["2001"]]}},"locator":"23","label":"page","suppress-author":true}],"schema":"https://github.com/citation-style-language/schema/raw/master/csl-citation.json"} </w:instrText>
      </w:r>
      <w:r w:rsidR="00136F47">
        <w:fldChar w:fldCharType="separate"/>
      </w:r>
      <w:r w:rsidR="00DF61C0">
        <w:rPr>
          <w:noProof/>
        </w:rPr>
        <w:t>(2001a, 23)</w:t>
      </w:r>
      <w:r w:rsidR="00136F47">
        <w:fldChar w:fldCharType="end"/>
      </w:r>
      <w:r>
        <w:t>:</w:t>
      </w:r>
    </w:p>
    <w:p w14:paraId="7A270848" w14:textId="77777777" w:rsidR="00D71174" w:rsidRDefault="00D71174" w:rsidP="00D71174">
      <w:pPr>
        <w:spacing w:line="480" w:lineRule="auto"/>
        <w:ind w:firstLine="360"/>
      </w:pPr>
      <w:r>
        <w:t>(1) All thoughts are relations between thinkers and the things which they are about.</w:t>
      </w:r>
    </w:p>
    <w:p w14:paraId="4675B3DB" w14:textId="77777777" w:rsidR="00D71174" w:rsidRDefault="00D71174" w:rsidP="00D71174">
      <w:pPr>
        <w:spacing w:line="480" w:lineRule="auto"/>
        <w:ind w:firstLine="360"/>
      </w:pPr>
      <w:r>
        <w:t xml:space="preserve">(2) Relations entail the existence of their </w:t>
      </w:r>
      <w:r w:rsidRPr="004B5C7E">
        <w:rPr>
          <w:i/>
          <w:iCs/>
        </w:rPr>
        <w:t>relata</w:t>
      </w:r>
      <w:r>
        <w:t>.</w:t>
      </w:r>
    </w:p>
    <w:p w14:paraId="2C81C295" w14:textId="77777777" w:rsidR="00D71174" w:rsidRDefault="00D71174" w:rsidP="00D71174">
      <w:pPr>
        <w:spacing w:line="480" w:lineRule="auto"/>
        <w:ind w:firstLine="360"/>
      </w:pPr>
      <w:r>
        <w:t>(3) Some thoughts are about things which do not exist.</w:t>
      </w:r>
    </w:p>
    <w:p w14:paraId="228B1364" w14:textId="6F51DD6E" w:rsidR="00D71174" w:rsidRDefault="00D71174" w:rsidP="00E06223">
      <w:pPr>
        <w:spacing w:line="480" w:lineRule="auto"/>
        <w:ind w:firstLine="360"/>
      </w:pPr>
      <w:r>
        <w:t xml:space="preserve">Crane takes (3) to be obviously true, and while he considers arguments against (2), he rejects them. Therefore, he must reject (1). An intentional object, </w:t>
      </w:r>
      <w:r w:rsidR="00BB5059">
        <w:t>for Crane</w:t>
      </w:r>
      <w:r>
        <w:t xml:space="preserve">, is whatever is designated in response to the question: what is that mental event or state about? </w:t>
      </w:r>
      <w:r w:rsidR="00024854">
        <w:t>It</w:t>
      </w:r>
      <w:r>
        <w:t xml:space="preserve"> is not a real entity of the sort that is a </w:t>
      </w:r>
      <w:r w:rsidRPr="004B5C7E">
        <w:rPr>
          <w:i/>
          <w:iCs/>
        </w:rPr>
        <w:t>relatum</w:t>
      </w:r>
      <w:r>
        <w:t xml:space="preserve"> in a relation. To say that an intentional object does not exist is simply to say that </w:t>
      </w:r>
      <w:r w:rsidR="00824FEF">
        <w:t xml:space="preserve">the </w:t>
      </w:r>
      <w:r w:rsidR="000B648C">
        <w:t>representational content</w:t>
      </w:r>
      <w:r w:rsidR="00824FEF">
        <w:t xml:space="preserve"> </w:t>
      </w:r>
      <w:r>
        <w:t>has no referent</w:t>
      </w:r>
      <w:r w:rsidR="004B7545">
        <w:t xml:space="preserve"> </w:t>
      </w:r>
      <w:r w:rsidR="004B7545">
        <w:fldChar w:fldCharType="begin"/>
      </w:r>
      <w:r w:rsidR="001949E7">
        <w:instrText xml:space="preserve"> ADDIN ZOTERO_ITEM CSL_CITATION {"citationID":"SXFiw1Ke","properties":{"formattedCitation":"(Crane 2001a, 25)","plainCitation":"(Crane 2001a, 25)","noteIndex":0},"citationItems":[{"id":60,"uris":["http://zotero.org/users/5411363/items/IM6G6W25"],"itemData":{"id":60,"type":"book","call-number":"BD418.3 .C735 2001","event-place":"Oxford","ISBN":"978-0-19-289297-3","number-of-pages":"181","publisher":"Oxford University Press","publisher-place":"Oxford","source":"Library of Congress ISBN","title":"Elements of mind: an introduction to the philosophy of mind","title-short":"Elements of mind","author":[{"family":"Crane","given":"Tim"}],"issued":{"date-parts":[["2001"]]}},"locator":"25","label":"page"}],"schema":"https://github.com/citation-style-language/schema/raw/master/csl-citation.json"} </w:instrText>
      </w:r>
      <w:r w:rsidR="004B7545">
        <w:fldChar w:fldCharType="separate"/>
      </w:r>
      <w:r w:rsidR="001949E7">
        <w:rPr>
          <w:noProof/>
        </w:rPr>
        <w:t>(Crane 2001a, 25)</w:t>
      </w:r>
      <w:r w:rsidR="004B7545">
        <w:fldChar w:fldCharType="end"/>
      </w:r>
      <w:r>
        <w:t>. On this basis, Crane concludes that “not all thoughts are relations between thinkers and the thing they are about”</w:t>
      </w:r>
      <w:r w:rsidR="001949E7">
        <w:t xml:space="preserve"> </w:t>
      </w:r>
      <w:r w:rsidR="001949E7">
        <w:fldChar w:fldCharType="begin"/>
      </w:r>
      <w:r w:rsidR="00A91508">
        <w:instrText xml:space="preserve"> ADDIN ZOTERO_ITEM CSL_CITATION {"citationID":"7bCtlMYk","properties":{"formattedCitation":"(2001a, 26)","plainCitation":"(2001a, 26)","noteIndex":0},"citationItems":[{"id":60,"uris":["http://zotero.org/users/5411363/items/IM6G6W25"],"itemData":{"id":60,"type":"book","call-number":"BD418.3 .C735 2001","event-place":"Oxford","ISBN":"978-0-19-289297-3","number-of-pages":"181","publisher":"Oxford University Press","publisher-place":"Oxford","source":"Library of Congress ISBN","title":"Elements of mind: an introduction to the philosophy of mind","title-short":"Elements of mind","author":[{"family":"Crane","given":"Tim"}],"issued":{"date-parts":[["2001"]]}},"locator":"26","label":"page","suppress-author":true}],"schema":"https://github.com/citation-style-language/schema/raw/master/csl-citation.json"} </w:instrText>
      </w:r>
      <w:r w:rsidR="001949E7">
        <w:fldChar w:fldCharType="separate"/>
      </w:r>
      <w:r w:rsidR="00A91508">
        <w:rPr>
          <w:noProof/>
        </w:rPr>
        <w:t>(2001a, 26)</w:t>
      </w:r>
      <w:r w:rsidR="001949E7">
        <w:fldChar w:fldCharType="end"/>
      </w:r>
      <w:r>
        <w:t xml:space="preserve">, or, to put the matter another way, </w:t>
      </w:r>
      <w:r w:rsidR="00E06223">
        <w:t>“we cannot say in general that intentional states are relations to intentional objects”</w:t>
      </w:r>
      <w:r w:rsidR="00D21121">
        <w:t xml:space="preserve"> </w:t>
      </w:r>
      <w:r w:rsidR="00FE39F3">
        <w:fldChar w:fldCharType="begin"/>
      </w:r>
      <w:r w:rsidR="00FE39F3">
        <w:instrText xml:space="preserve"> ADDIN ZOTERO_ITEM CSL_CITATION {"citationID":"kqkDRTfm","properties":{"formattedCitation":"(Crane 2014, 146)","plainCitation":"(Crane 2014, 146)","noteIndex":0},"citationItems":[{"id":1158,"uris":["http://zotero.org/users/5411363/items/SV76GJYM"],"itemData":{"id":1158,"type":"chapter","container-title":"Aspects of Psychologism","event-place":"Cambridge, MA","page":"124–148","publisher":"Harvard University Press","publisher-place":"Cambridge, MA","title":"The Intentional Structure of Consciousness","author":[{"family":"Crane","given":"Tim"}],"issued":{"date-parts":[["2014"]]}},"locator":"146","label":"page"}],"schema":"https://github.com/citation-style-language/schema/raw/master/csl-citation.json"} </w:instrText>
      </w:r>
      <w:r w:rsidR="00FE39F3">
        <w:fldChar w:fldCharType="separate"/>
      </w:r>
      <w:r w:rsidR="00FE39F3">
        <w:rPr>
          <w:noProof/>
        </w:rPr>
        <w:t>(Crane 2014, 146)</w:t>
      </w:r>
      <w:r w:rsidR="00FE39F3">
        <w:fldChar w:fldCharType="end"/>
      </w:r>
      <w:r>
        <w:t>.</w:t>
      </w:r>
      <w:r w:rsidR="0018630F">
        <w:t xml:space="preserve"> I shall return to the question </w:t>
      </w:r>
      <w:r w:rsidR="00A60963">
        <w:t xml:space="preserve">about whether </w:t>
      </w:r>
      <w:r w:rsidR="00914B20">
        <w:t>intentional experiences</w:t>
      </w:r>
      <w:r w:rsidR="00FD5A3F">
        <w:t xml:space="preserve"> are relational</w:t>
      </w:r>
      <w:r w:rsidR="00914B20">
        <w:t>.</w:t>
      </w:r>
    </w:p>
    <w:p w14:paraId="3DEC628B" w14:textId="18C22AC9" w:rsidR="00A878AE" w:rsidRDefault="00B35BFA" w:rsidP="00C441EF">
      <w:pPr>
        <w:spacing w:line="480" w:lineRule="auto"/>
        <w:ind w:firstLine="360"/>
      </w:pPr>
      <w:r>
        <w:t>All these views—Husserl’s early view, Searle’s, and Crane</w:t>
      </w:r>
      <w:r w:rsidR="00FD67E1">
        <w:t>’s—</w:t>
      </w:r>
      <w:r w:rsidR="00605964">
        <w:t xml:space="preserve">seem to </w:t>
      </w:r>
      <w:r w:rsidR="00E0430B">
        <w:t xml:space="preserve">leave </w:t>
      </w:r>
      <w:r w:rsidR="006D56F8">
        <w:t>no</w:t>
      </w:r>
      <w:r w:rsidR="00E0430B">
        <w:t xml:space="preserve"> role </w:t>
      </w:r>
      <w:r w:rsidR="00980248">
        <w:t>for the intended entity in determin</w:t>
      </w:r>
      <w:r w:rsidR="00D0236F">
        <w:t>in</w:t>
      </w:r>
      <w:r w:rsidR="00980248">
        <w:t xml:space="preserve">g the significance </w:t>
      </w:r>
      <w:r w:rsidR="00664941">
        <w:t>of the object for an experiencing agent</w:t>
      </w:r>
      <w:r w:rsidR="00D0236F">
        <w:t xml:space="preserve">. </w:t>
      </w:r>
      <w:r w:rsidR="002C66F4">
        <w:t>All three</w:t>
      </w:r>
      <w:r w:rsidR="00E55758">
        <w:t xml:space="preserve"> focus their attention solely on the experiential </w:t>
      </w:r>
      <w:r w:rsidR="00E34F21">
        <w:t>components of</w:t>
      </w:r>
      <w:r w:rsidR="00C71B58">
        <w:t xml:space="preserve"> intentional experience</w:t>
      </w:r>
      <w:r w:rsidR="00D53A50">
        <w:t>s</w:t>
      </w:r>
      <w:r w:rsidR="00C71B58">
        <w:t>. Searle and Crane pay little attention to the role of the object</w:t>
      </w:r>
      <w:r w:rsidR="009716D9">
        <w:t xml:space="preserve"> beyond its serving as the target of the experience</w:t>
      </w:r>
      <w:r w:rsidR="00C441EF">
        <w:t xml:space="preserve">, and Husserl explicitly cautions against appeals to </w:t>
      </w:r>
      <w:r w:rsidR="00B9054B">
        <w:t>the object</w:t>
      </w:r>
      <w:r w:rsidR="00C441EF">
        <w:t xml:space="preserve">. </w:t>
      </w:r>
      <w:r w:rsidR="007A7CD4">
        <w:t>Husserl’s</w:t>
      </w:r>
      <w:r w:rsidR="00A878AE">
        <w:t xml:space="preserve"> claim that something must be common in different </w:t>
      </w:r>
      <w:r w:rsidR="00B9054B">
        <w:t>experiences</w:t>
      </w:r>
      <w:r w:rsidR="00A878AE">
        <w:t xml:space="preserve"> of a single subject or in the </w:t>
      </w:r>
      <w:r w:rsidR="00B9054B">
        <w:t>experiences</w:t>
      </w:r>
      <w:r w:rsidR="00A878AE">
        <w:t xml:space="preserve"> of different subjects, all of which are directed to the same object in the same manner, requires </w:t>
      </w:r>
      <w:r w:rsidR="00824B22">
        <w:t xml:space="preserve">him </w:t>
      </w:r>
      <w:r w:rsidR="00824B22">
        <w:lastRenderedPageBreak/>
        <w:t xml:space="preserve">to </w:t>
      </w:r>
      <w:r w:rsidR="00A878AE">
        <w:t>postulat</w:t>
      </w:r>
      <w:r w:rsidR="00824B22">
        <w:t>e</w:t>
      </w:r>
      <w:r w:rsidR="00A878AE">
        <w:t xml:space="preserve"> an essential act-matter to underlie the commonality</w:t>
      </w:r>
      <w:r w:rsidR="00824B22">
        <w:t>. But this requirement obtains</w:t>
      </w:r>
      <w:r w:rsidR="00A878AE">
        <w:t xml:space="preserve"> only to the extent that one is barred from appealing to the intentional content in the sense of the intentional object of the experience. The identity of content in these acts could be explained just as easily—and more plausibly—in terms of the identity of the intended object itself. </w:t>
      </w:r>
      <w:r w:rsidR="005B7805">
        <w:t>Why</w:t>
      </w:r>
      <w:r w:rsidR="00A878AE">
        <w:t xml:space="preserve"> not simply appeal to the intentional content as intentional object </w:t>
      </w:r>
      <w:r w:rsidR="00A94BD3">
        <w:t xml:space="preserve">and stress the correlational aspect of intentionality </w:t>
      </w:r>
      <w:r w:rsidR="00A878AE">
        <w:t xml:space="preserve">to provide </w:t>
      </w:r>
      <w:r w:rsidR="00A24EFC">
        <w:t>the</w:t>
      </w:r>
      <w:r w:rsidR="00A878AE">
        <w:t xml:space="preserve"> account? </w:t>
      </w:r>
    </w:p>
    <w:p w14:paraId="672157FC" w14:textId="77777777" w:rsidR="00703CB5" w:rsidRDefault="00703CB5" w:rsidP="00A878AE">
      <w:pPr>
        <w:tabs>
          <w:tab w:val="left" w:pos="360"/>
        </w:tabs>
        <w:spacing w:line="480" w:lineRule="auto"/>
      </w:pPr>
    </w:p>
    <w:p w14:paraId="02FDB40F" w14:textId="44D44CDB" w:rsidR="00703CB5" w:rsidRPr="009C481D" w:rsidRDefault="009C481D" w:rsidP="00A878AE">
      <w:pPr>
        <w:tabs>
          <w:tab w:val="left" w:pos="360"/>
        </w:tabs>
        <w:spacing w:line="480" w:lineRule="auto"/>
        <w:rPr>
          <w:i/>
          <w:iCs/>
        </w:rPr>
      </w:pPr>
      <w:r>
        <w:rPr>
          <w:i/>
          <w:iCs/>
        </w:rPr>
        <w:t>The phenomenological account</w:t>
      </w:r>
    </w:p>
    <w:p w14:paraId="2CB8B3F2" w14:textId="3F713941" w:rsidR="00C51EA0" w:rsidRDefault="004376CB" w:rsidP="00E8419B">
      <w:pPr>
        <w:tabs>
          <w:tab w:val="left" w:pos="360"/>
        </w:tabs>
        <w:spacing w:line="480" w:lineRule="auto"/>
      </w:pPr>
      <w:r>
        <w:t>An</w:t>
      </w:r>
      <w:r w:rsidR="00A878AE">
        <w:t xml:space="preserve"> appeal to the intentional object require</w:t>
      </w:r>
      <w:r w:rsidR="00F10793">
        <w:t>s</w:t>
      </w:r>
      <w:r w:rsidR="00A878AE">
        <w:t xml:space="preserve"> reformulating the distinction between phenomenological and intentional contents. This </w:t>
      </w:r>
      <w:r w:rsidR="00EC3D1B">
        <w:t>can</w:t>
      </w:r>
      <w:r w:rsidR="00A878AE">
        <w:t xml:space="preserve"> be done most simply by incorporating the intentional content of the experience into the phenomenological content, that is, by saying that the distinction is to be drawn not </w:t>
      </w:r>
      <w:r w:rsidR="00A878AE" w:rsidRPr="004F1FC8">
        <w:rPr>
          <w:i/>
          <w:iCs/>
        </w:rPr>
        <w:t>between</w:t>
      </w:r>
      <w:r w:rsidR="00A878AE">
        <w:t xml:space="preserve"> the phenomenological content and the intentional content</w:t>
      </w:r>
      <w:r w:rsidR="004F1FC8">
        <w:t xml:space="preserve">, as in the first edition of </w:t>
      </w:r>
      <w:r w:rsidR="004F1FC8">
        <w:rPr>
          <w:i/>
          <w:iCs/>
        </w:rPr>
        <w:t>Logical Investigations</w:t>
      </w:r>
      <w:r w:rsidR="004F1FC8">
        <w:t>,</w:t>
      </w:r>
      <w:r w:rsidR="00A878AE">
        <w:t xml:space="preserve"> but </w:t>
      </w:r>
      <w:r w:rsidR="00A878AE" w:rsidRPr="004F1FC8">
        <w:rPr>
          <w:i/>
          <w:iCs/>
        </w:rPr>
        <w:t>within</w:t>
      </w:r>
      <w:r w:rsidR="00A878AE">
        <w:t xml:space="preserve"> the phenomenological content between the real and intentional content</w:t>
      </w:r>
      <w:r w:rsidR="004F1FC8">
        <w:t xml:space="preserve">, as in the second edition </w:t>
      </w:r>
      <w:r w:rsidR="007B2042">
        <w:t xml:space="preserve">of </w:t>
      </w:r>
      <w:r w:rsidR="007B2042">
        <w:rPr>
          <w:i/>
          <w:iCs/>
        </w:rPr>
        <w:t xml:space="preserve">Logical </w:t>
      </w:r>
      <w:r w:rsidR="005303C5">
        <w:rPr>
          <w:i/>
          <w:iCs/>
        </w:rPr>
        <w:t>Investigations</w:t>
      </w:r>
      <w:r w:rsidR="007B2042">
        <w:rPr>
          <w:i/>
          <w:iCs/>
        </w:rPr>
        <w:t xml:space="preserve"> </w:t>
      </w:r>
      <w:r w:rsidR="004F1FC8">
        <w:t xml:space="preserve">and </w:t>
      </w:r>
      <w:r w:rsidR="004F1FC8">
        <w:rPr>
          <w:i/>
          <w:iCs/>
        </w:rPr>
        <w:t>Ideas I</w:t>
      </w:r>
      <w:r w:rsidR="00A878AE">
        <w:t xml:space="preserve">. </w:t>
      </w:r>
    </w:p>
    <w:p w14:paraId="3952185B" w14:textId="60C1E4FA" w:rsidR="007F7CFC" w:rsidRDefault="00573085" w:rsidP="00E8419B">
      <w:pPr>
        <w:tabs>
          <w:tab w:val="left" w:pos="360"/>
        </w:tabs>
        <w:spacing w:line="480" w:lineRule="auto"/>
      </w:pPr>
      <w:r>
        <w:rPr>
          <w:i/>
          <w:iCs/>
        </w:rPr>
        <w:tab/>
      </w:r>
      <w:r w:rsidR="00C651A0">
        <w:t>The key to</w:t>
      </w:r>
      <w:r w:rsidR="00C1483A">
        <w:t xml:space="preserve"> this shift is </w:t>
      </w:r>
      <w:r w:rsidR="00496D4E">
        <w:t xml:space="preserve">Husserl’s development of the methodological device of the </w:t>
      </w:r>
      <w:r w:rsidR="00FB6F39">
        <w:t>phenomenological</w:t>
      </w:r>
      <w:r w:rsidR="00F07FD3">
        <w:t xml:space="preserve"> </w:t>
      </w:r>
      <w:r w:rsidR="00FB6F39">
        <w:t>reduction</w:t>
      </w:r>
      <w:r w:rsidR="00496D4E">
        <w:t>, whose first formulation appears</w:t>
      </w:r>
      <w:r w:rsidR="00FB6F39">
        <w:t xml:space="preserve"> </w:t>
      </w:r>
      <w:r w:rsidR="00F07FD3">
        <w:t xml:space="preserve">in </w:t>
      </w:r>
      <w:r w:rsidR="00F07FD3">
        <w:rPr>
          <w:i/>
          <w:iCs/>
        </w:rPr>
        <w:t>The Idea of Phenomenology</w:t>
      </w:r>
      <w:r w:rsidR="00F07FD3">
        <w:t xml:space="preserve"> (1907)</w:t>
      </w:r>
      <w:r w:rsidR="00957AE2">
        <w:t xml:space="preserve">. </w:t>
      </w:r>
      <w:r w:rsidR="008A0BC9">
        <w:t xml:space="preserve">It introduces lectures in which Husserl returns to the problem of fulfilling experiences in the form of a descriptive account of perceiving a </w:t>
      </w:r>
      <w:r w:rsidR="00BC1214">
        <w:t>material thing</w:t>
      </w:r>
      <w:r w:rsidR="008A0BC9">
        <w:t xml:space="preserve"> in space. </w:t>
      </w:r>
      <w:r w:rsidR="00870CF7">
        <w:t xml:space="preserve">What </w:t>
      </w:r>
      <w:r w:rsidR="008A0BC9">
        <w:t>Husserl</w:t>
      </w:r>
      <w:r w:rsidR="00870CF7">
        <w:t xml:space="preserve"> there call</w:t>
      </w:r>
      <w:r w:rsidR="005268A7">
        <w:t>s</w:t>
      </w:r>
      <w:r w:rsidR="00870CF7">
        <w:t xml:space="preserve"> the “epistemological reduction” </w:t>
      </w:r>
      <w:r w:rsidR="00F07FD3">
        <w:t>establishe</w:t>
      </w:r>
      <w:r w:rsidR="00934FA9">
        <w:t>s</w:t>
      </w:r>
      <w:r w:rsidR="00F07FD3">
        <w:t xml:space="preserve"> the framework </w:t>
      </w:r>
      <w:r w:rsidR="00906FFA">
        <w:t xml:space="preserve">for including both the </w:t>
      </w:r>
      <w:r w:rsidR="00D47202">
        <w:t xml:space="preserve">real </w:t>
      </w:r>
      <w:r w:rsidR="006E38AA">
        <w:t>[</w:t>
      </w:r>
      <w:proofErr w:type="spellStart"/>
      <w:r w:rsidR="00D47202">
        <w:rPr>
          <w:i/>
          <w:iCs/>
        </w:rPr>
        <w:t>reell</w:t>
      </w:r>
      <w:r w:rsidR="007F7CFC">
        <w:rPr>
          <w:i/>
          <w:iCs/>
        </w:rPr>
        <w:t>e</w:t>
      </w:r>
      <w:proofErr w:type="spellEnd"/>
      <w:r w:rsidR="006E38AA">
        <w:t>]</w:t>
      </w:r>
      <w:r w:rsidR="00906FFA">
        <w:t xml:space="preserve"> and intentional contents within the </w:t>
      </w:r>
      <w:r w:rsidR="00BE526A">
        <w:t xml:space="preserve">phenomenological contents. </w:t>
      </w:r>
      <w:r w:rsidR="00F23173">
        <w:t xml:space="preserve">Only then can Husserl </w:t>
      </w:r>
      <w:r w:rsidR="00812B00">
        <w:t>include the intentional object</w:t>
      </w:r>
      <w:r w:rsidR="00AA10E7">
        <w:t>—</w:t>
      </w:r>
      <w:r w:rsidR="00812B00">
        <w:t xml:space="preserve">the </w:t>
      </w:r>
      <w:r w:rsidR="00BD0D65">
        <w:t xml:space="preserve">sense of intentional content as </w:t>
      </w:r>
      <w:r w:rsidR="00934FA9">
        <w:t xml:space="preserve">the </w:t>
      </w:r>
      <w:r w:rsidR="00812B00">
        <w:t>intended object just as intended</w:t>
      </w:r>
      <w:r w:rsidR="00AA10E7">
        <w:t>—</w:t>
      </w:r>
      <w:r w:rsidR="00812B00">
        <w:lastRenderedPageBreak/>
        <w:t xml:space="preserve">within the </w:t>
      </w:r>
      <w:r w:rsidR="00D876F7">
        <w:t xml:space="preserve">scope of a </w:t>
      </w:r>
      <w:r w:rsidR="00812B00">
        <w:t xml:space="preserve">phenomenological </w:t>
      </w:r>
      <w:r w:rsidR="00D876F7">
        <w:t>investigation</w:t>
      </w:r>
      <w:r w:rsidR="00D544A6">
        <w:t xml:space="preserve"> </w:t>
      </w:r>
      <w:r w:rsidR="00C5031D">
        <w:fldChar w:fldCharType="begin"/>
      </w:r>
      <w:r w:rsidR="00305CD3">
        <w:instrText xml:space="preserve"> ADDIN ZOTERO_ITEM CSL_CITATION {"citationID":"6paLPhQe","properties":{"formattedCitation":"(Husserl 1984, 411n.; 2001a, 2:354n24; 1976, 202\\uc0\\u8211{}205, 295\\uc0\\u8211{}97; 2014, 173\\uc0\\u8211{}76, 254\\uc0\\u8211{}55; Drummond 1990, 36\\uc0\\u8211{}42; 1998)","plainCitation":"(Husserl 1984, 411n.; 2001a, 2:354n24; 1976, 202–205, 295–97; 2014, 173–76, 254–55; Drummond 1990, 36–42; 1998)","noteIndex":0},"citationItems":[{"id":56,"uris":["http://zotero.org/users/5411363/items/SCB6RVIA"],"itemData":{"id":56,"type":"book","call-number":"B3279 B3279.H93 .H9 1950 Bd. 19","event-place":"The Hague","ISBN":"978-90-247-2517-5","publisher":"Martinus Nijhoff","publisher-place":"The Hague","source":"Library of Congress ISBN","title":"Logische Untersuchungen. Zweiter Band, Erster Teil: Untersuchungen zur Phänomenologie und Theorie der Erkenntnis","title-short":"Hua XIX/1","author":[{"family":"Husserl","given":"Edmund"}],"editor":[{"family":"Panzer","given":"Ursula"}],"issued":{"date-parts":[["1984"]]}},"locator":"411n.","label":"page"},{"id":609,"uris":["http://zotero.org/users/5411363/items/8CRETG5T"],"itemData":{"id":609,"type":"book","call-number":"B3279.H93 L6413 2001","event-place":"London ; New York","ISBN":"978-0-415-24189-2","language":"eng","number-of-volumes":"2","publisher":"Routledge","publisher-place":"London ; New York","source":"Library of Congress ISBN","title":"Logical investigations","volume":"2","author":[{"family":"Husserl","given":"Edmund"}],"editor":[{"family":"Moran","given":"Dermot"}],"translator":[{"family":"Findlay","given":"J. N."}],"issued":{"date-parts":[["2001"]]}},"locator":"354n24","label":"page","suppress-author":true},{"id":15,"uris":["http://zotero.org/users/5411363/items/HSERPFS9"],"itemData":{"id":15,"type":"book","event-place":"The Hague","ISBN":"978-90-247-1913-6","language":"ger","note":"OCLC: 174329633","number-of-pages":"476","publisher":"Martinus Nijhoff","publisher-place":"The Hague","source":"Gemeinsamer Bibliotheksverbund ISBN","title":"Ideen zu einer reinen Phänomenologie und phänomenologischen Philosophie. Erstes Buch, Allgemeine Einführung in die reine Phänomenologie","title-short":"Hua III/1","author":[{"family":"Husserl","given":"Edmund"}],"editor":[{"family":"Schuhmann","given":"Karl"}],"issued":{"date-parts":[["1976"]]}},"locator":"202–205, 295–97","label":"page","suppress-author":true},{"id":14,"uris":["http://zotero.org/users/5411363/items/76KBKQZC"],"itemData":{"id":14,"type":"book","call-number":"B3279.H93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O."}],"issued":{"date-parts":[["2014"]]}},"locator":"173–76, 254–55","label":"page","suppress-author":true},{"id":584,"uris":["http://zotero.org/users/5411363/items/MXUR6YEV"],"itemData":{"id":584,"type":"book","abstract":"This book seeks to develop an interpretation of Husserl's doctrines of intentionality and the phenomenological reduction which is at once more faithful to Husserl's texts and better suited than its rivals to address current philosophical issues. In so doing, it criticizes the interpretations of the noema originally advanced by both Aron Gurwitsch and Dagfinn Follesdal. However, the interpretation developed maintains the central claim advanced by Gurwitsch, that noemata and objects are in some sense identical, and explores the relationships between noemata, senses, meanings, and objects. (publisher, edited)","archive":"phl","event-place":"Dordrecht","ISBN":"0-7923-0651-1","license":"All rights reserved","publisher":"Kluwer","publisher-place":"Dordrecht","source":"EBSCOhost","title":"Husserlian Intentionality and Non-Foundational Realism: Noema and Object","URL":"https://login.avoserv2.library.fordham.edu/login?url=https://search.ebscohost.com/login.aspx?direct=true&amp;db=phl&amp;AN=PHL1660307&amp;site=ehost-live&amp;scope=site","author":[{"family":"Drummond","given":"John J"}],"issued":{"date-parts":[["1990"]]}},"locator":"36–42","label":"page"},{"id":195,"uris":["http://zotero.org/users/5411363/items/ZHIKYXE4"],"itemData":{"id":195,"type":"article-journal","container-title":"Études Phénoménologiques","issue":"27-28","license":"All rights reserved","page":"89–126","source":"PhilPapers","title":"From Intentionality to Intensionality and Back","volume":"14","author":[{"family":"Drummond","given":"John J."}],"issued":{"date-parts":[["1998"]]}},"label":"page","suppress-author":true}],"schema":"https://github.com/citation-style-language/schema/raw/master/csl-citation.json"} </w:instrText>
      </w:r>
      <w:r w:rsidR="00C5031D">
        <w:fldChar w:fldCharType="separate"/>
      </w:r>
      <w:r w:rsidR="00305CD3" w:rsidRPr="00305CD3">
        <w:t>(Husserl 1984, 411n.; 2001a, 2:354n24; 1976, 202–205, 295–97; 2014, 173–76, 254–55; Drummond 1990, 36–42; 1998)</w:t>
      </w:r>
      <w:r w:rsidR="00C5031D">
        <w:fldChar w:fldCharType="end"/>
      </w:r>
      <w:r w:rsidR="00812B00">
        <w:t xml:space="preserve">. </w:t>
      </w:r>
    </w:p>
    <w:p w14:paraId="55E86C37" w14:textId="29C90FBA" w:rsidR="00E8419B" w:rsidRDefault="007F7CFC" w:rsidP="002F1568">
      <w:pPr>
        <w:tabs>
          <w:tab w:val="left" w:pos="360"/>
        </w:tabs>
        <w:spacing w:line="480" w:lineRule="auto"/>
      </w:pPr>
      <w:r>
        <w:tab/>
      </w:r>
      <w:r w:rsidR="006B07FA">
        <w:t xml:space="preserve">We </w:t>
      </w:r>
      <w:r w:rsidR="00E6059F">
        <w:t>see</w:t>
      </w:r>
      <w:r w:rsidR="006B07FA">
        <w:t xml:space="preserve"> </w:t>
      </w:r>
      <w:r w:rsidR="00F66DE3">
        <w:t xml:space="preserve">in these </w:t>
      </w:r>
      <w:r w:rsidR="007033C1">
        <w:t xml:space="preserve">introductory </w:t>
      </w:r>
      <w:r w:rsidR="00F66DE3">
        <w:t>lectures</w:t>
      </w:r>
      <w:r w:rsidR="006B07FA">
        <w:t xml:space="preserve"> Husserl struggling with issues of </w:t>
      </w:r>
      <w:r w:rsidR="00306F86">
        <w:t>transcendence</w:t>
      </w:r>
      <w:r w:rsidR="006B07FA">
        <w:t xml:space="preserve"> </w:t>
      </w:r>
      <w:r w:rsidR="007B5D67">
        <w:t>versus</w:t>
      </w:r>
      <w:r w:rsidR="006B07FA">
        <w:t xml:space="preserve"> </w:t>
      </w:r>
      <w:r w:rsidR="00306F86">
        <w:t>immanence</w:t>
      </w:r>
      <w:r w:rsidR="006B07FA">
        <w:t xml:space="preserve"> and the transcendental </w:t>
      </w:r>
      <w:r w:rsidR="007B5D67">
        <w:t>versus</w:t>
      </w:r>
      <w:r w:rsidR="006B07FA">
        <w:t xml:space="preserve"> the psychological</w:t>
      </w:r>
      <w:r w:rsidR="001161CB">
        <w:t xml:space="preserve">, a struggle that continued in his </w:t>
      </w:r>
      <w:r w:rsidR="006B07FA">
        <w:t xml:space="preserve">1908 lecture course on the theory of meaning. </w:t>
      </w:r>
      <w:r w:rsidR="00662598">
        <w:t>In those lectures,</w:t>
      </w:r>
      <w:r w:rsidR="006B07FA">
        <w:t xml:space="preserve"> he distinguishes what he calls the “</w:t>
      </w:r>
      <w:proofErr w:type="spellStart"/>
      <w:r w:rsidR="006B07FA">
        <w:t>phanological</w:t>
      </w:r>
      <w:proofErr w:type="spellEnd"/>
      <w:r w:rsidR="006B07FA">
        <w:t>” or “</w:t>
      </w:r>
      <w:proofErr w:type="spellStart"/>
      <w:r w:rsidR="006B07FA">
        <w:t>phansic</w:t>
      </w:r>
      <w:proofErr w:type="spellEnd"/>
      <w:r w:rsidR="006B07FA">
        <w:t>” concept of meaning</w:t>
      </w:r>
      <w:r w:rsidR="006B07FA" w:rsidRPr="004979D0">
        <w:t xml:space="preserve"> </w:t>
      </w:r>
      <w:r w:rsidR="006B07FA">
        <w:t>from the phenomenological or ontic concept of meaning</w:t>
      </w:r>
      <w:r w:rsidR="00A547F2">
        <w:t xml:space="preserve"> </w:t>
      </w:r>
      <w:r w:rsidR="00A547F2">
        <w:fldChar w:fldCharType="begin"/>
      </w:r>
      <w:r w:rsidR="00A547F2">
        <w:instrText xml:space="preserve"> ADDIN ZOTERO_ITEM CSL_CITATION {"citationID":"1lBnet8v","properties":{"formattedCitation":"(Husserl 1987, 30\\uc0\\u8211{}38)","plainCitation":"(Husserl 1987, 30–38)","noteIndex":0},"citationItems":[{"id":1159,"uris":["http://zotero.org/users/5411363/items/28I7WGQ4"],"itemData":{"id":1159,"type":"book","event-place":"Dordrecht","ISBN":"978-94-009-4452-7","language":"ger","note":"OCLC: 851391450","publisher":"Martinus Nijhoff","publisher-place":"Dordrecht","source":"Open WorldCat","title":"Vorlesungen Über Bedeutungslehre Sommersemester 1908","author":[{"family":"Husserl","given":"Edmund"}],"editor":[{"family":"Panzer","given":"Ursula"}],"issued":{"date-parts":[["1987"]]}},"locator":"30–38","label":"page"}],"schema":"https://github.com/citation-style-language/schema/raw/master/csl-citation.json"} </w:instrText>
      </w:r>
      <w:r w:rsidR="00A547F2">
        <w:fldChar w:fldCharType="separate"/>
      </w:r>
      <w:r w:rsidR="00A547F2" w:rsidRPr="00564685">
        <w:t>(Husserl 1987, 30–38)</w:t>
      </w:r>
      <w:r w:rsidR="00A547F2">
        <w:fldChar w:fldCharType="end"/>
      </w:r>
      <w:r w:rsidR="006B07FA">
        <w:t xml:space="preserve">. The former identifies the ‘‘subjective’’ conditions of meaning while the latter provides an account of the ‘‘objective’’ conditions of meaning. What is interesting to note is that the </w:t>
      </w:r>
      <w:proofErr w:type="spellStart"/>
      <w:r w:rsidR="006B07FA">
        <w:t>phanological</w:t>
      </w:r>
      <w:proofErr w:type="spellEnd"/>
      <w:r w:rsidR="006B07FA">
        <w:t xml:space="preserve"> concept of meaning </w:t>
      </w:r>
      <w:r w:rsidR="000201E5">
        <w:t xml:space="preserve">virtually </w:t>
      </w:r>
      <w:r w:rsidR="006B07FA">
        <w:t xml:space="preserve">disappears from Husserl’s later thinking, while the phenomenological </w:t>
      </w:r>
      <w:r w:rsidR="00AE3EFC">
        <w:t>concept</w:t>
      </w:r>
      <w:r w:rsidR="006B07FA">
        <w:t xml:space="preserve"> comes to the fore. </w:t>
      </w:r>
      <w:r w:rsidR="00A62AEC">
        <w:t>Important to note</w:t>
      </w:r>
      <w:r w:rsidR="006B07FA">
        <w:t xml:space="preserve"> here </w:t>
      </w:r>
      <w:r w:rsidR="00D37627">
        <w:t>with respect to</w:t>
      </w:r>
      <w:r w:rsidR="006C6820">
        <w:t xml:space="preserve"> non-relational views </w:t>
      </w:r>
      <w:r w:rsidR="006B07FA">
        <w:t xml:space="preserve">is that in its fully developed form </w:t>
      </w:r>
      <w:r w:rsidR="00284E7A">
        <w:t>the</w:t>
      </w:r>
      <w:r w:rsidR="006B07FA">
        <w:t xml:space="preserve"> transcendental turn focuses our attention on the intentional correlation whose essential structures underlie the nature of experience itself. </w:t>
      </w:r>
      <w:r w:rsidR="009468DF">
        <w:t xml:space="preserve">In commits itself </w:t>
      </w:r>
      <w:r w:rsidR="007F01C0">
        <w:t>implicitly to some version of a relational view.</w:t>
      </w:r>
    </w:p>
    <w:p w14:paraId="18E23E4A" w14:textId="1B99BBAF" w:rsidR="00BB4C84" w:rsidRDefault="00C40495" w:rsidP="00BB4C84">
      <w:pPr>
        <w:tabs>
          <w:tab w:val="left" w:pos="360"/>
        </w:tabs>
        <w:spacing w:line="480" w:lineRule="auto"/>
      </w:pPr>
      <w:r>
        <w:tab/>
      </w:r>
      <w:r w:rsidR="00173393">
        <w:t>Husserl’s</w:t>
      </w:r>
      <w:r>
        <w:t xml:space="preserve"> </w:t>
      </w:r>
      <w:r w:rsidR="00173393">
        <w:t xml:space="preserve">turn to the </w:t>
      </w:r>
      <w:r>
        <w:t xml:space="preserve">transcendental—the </w:t>
      </w:r>
      <w:r w:rsidR="00CF455B">
        <w:t xml:space="preserve">phenomenological </w:t>
      </w:r>
      <w:r>
        <w:t>reduction—</w:t>
      </w:r>
      <w:r w:rsidR="00BB4C84">
        <w:t>can be characterized most</w:t>
      </w:r>
      <w:r>
        <w:t xml:space="preserve"> </w:t>
      </w:r>
      <w:r w:rsidR="00BB4C84">
        <w:t>brie</w:t>
      </w:r>
      <w:r>
        <w:t>fl</w:t>
      </w:r>
      <w:r w:rsidR="00BB4C84">
        <w:t>y and simply as the suspension of our participation in the general thesis</w:t>
      </w:r>
      <w:r>
        <w:t xml:space="preserve"> </w:t>
      </w:r>
      <w:r w:rsidR="00BB4C84">
        <w:t>characteristic of what Husserl calls the “natural attitude”</w:t>
      </w:r>
      <w:r w:rsidR="00387C00">
        <w:t xml:space="preserve"> </w:t>
      </w:r>
      <w:r w:rsidR="00960C70">
        <w:fldChar w:fldCharType="begin"/>
      </w:r>
      <w:r w:rsidR="002B5BF8">
        <w:instrText xml:space="preserve"> ADDIN ZOTERO_ITEM CSL_CITATION {"citationID":"feltv6fp","properties":{"formattedCitation":"(Husserl 1976, 60\\uc0\\u8211{}61; 2014, 52)","plainCitation":"(Husserl 1976, 60–61; 2014, 52)","noteIndex":0},"citationItems":[{"id":15,"uris":["http://zotero.org/users/5411363/items/HSERPFS9"],"itemData":{"id":15,"type":"book","event-place":"The Hague","ISBN":"978-90-247-1913-6","language":"ger","note":"OCLC: 174329633","number-of-pages":"476","publisher":"Martinus Nijhoff","publisher-place":"The Hague","source":"Gemeinsamer Bibliotheksverbund ISBN","title":"Ideen zu einer reinen Phänomenologie und phänomenologischen Philosophie. Erstes Buch, Allgemeine Einführung in die reine Phänomenologie","title-short":"Hua III/1","author":[{"family":"Husserl","given":"Edmund"}],"editor":[{"family":"Schuhmann","given":"Karl"}],"issued":{"date-parts":[["1976"]]}},"locator":"60–61","label":"page"},{"id":14,"uris":["http://zotero.org/users/5411363/items/76KBKQZC"],"itemData":{"id":14,"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O."}],"issued":{"date-parts":[["2014"]]}},"locator":"52","label":"page","suppress-author":true}],"schema":"https://github.com/citation-style-language/schema/raw/master/csl-citation.json"} </w:instrText>
      </w:r>
      <w:r w:rsidR="00960C70">
        <w:fldChar w:fldCharType="separate"/>
      </w:r>
      <w:r w:rsidR="002B5BF8" w:rsidRPr="002B5BF8">
        <w:t>(Husserl 1976, 60–61; 2014, 52)</w:t>
      </w:r>
      <w:r w:rsidR="00960C70">
        <w:fldChar w:fldCharType="end"/>
      </w:r>
      <w:r w:rsidR="000A0BE9">
        <w:t>.</w:t>
      </w:r>
      <w:r>
        <w:t xml:space="preserve"> </w:t>
      </w:r>
      <w:r w:rsidR="00BB4C84">
        <w:t>The natural attitude</w:t>
      </w:r>
      <w:r>
        <w:t xml:space="preserve"> </w:t>
      </w:r>
      <w:r w:rsidR="00BB4C84">
        <w:t xml:space="preserve">takes for granted the existence of the world to whose </w:t>
      </w:r>
      <w:r w:rsidR="007F7DF3">
        <w:t>entities</w:t>
      </w:r>
      <w:r w:rsidR="00BB4C84">
        <w:t xml:space="preserve"> our ordinary experiences</w:t>
      </w:r>
      <w:r>
        <w:t xml:space="preserve"> </w:t>
      </w:r>
      <w:r w:rsidR="00BB4C84">
        <w:t>are directed. Even when we have doubts about the qualities or existence</w:t>
      </w:r>
      <w:r w:rsidR="00C64B45">
        <w:t xml:space="preserve"> </w:t>
      </w:r>
      <w:r w:rsidR="00BB4C84">
        <w:t xml:space="preserve">of the particular </w:t>
      </w:r>
      <w:r w:rsidR="00C64B45">
        <w:t>entity</w:t>
      </w:r>
      <w:r w:rsidR="00BB4C84">
        <w:t xml:space="preserve"> intended, we continue to accept the existence of</w:t>
      </w:r>
      <w:r w:rsidR="00C64B45">
        <w:t xml:space="preserve"> </w:t>
      </w:r>
      <w:r w:rsidR="00BB4C84">
        <w:t xml:space="preserve">the world to which </w:t>
      </w:r>
      <w:r w:rsidR="00C64B45">
        <w:t>the mind</w:t>
      </w:r>
      <w:r w:rsidR="00BB4C84">
        <w:t xml:space="preserve"> is directed. The reduction,</w:t>
      </w:r>
      <w:r w:rsidR="00C96747">
        <w:t xml:space="preserve"> </w:t>
      </w:r>
      <w:r w:rsidR="00BB4C84">
        <w:t>then, is the suspension of our participation in this naïve acceptance characteristic</w:t>
      </w:r>
      <w:r w:rsidR="00C96747">
        <w:t xml:space="preserve"> </w:t>
      </w:r>
      <w:r w:rsidR="00BB4C84">
        <w:t xml:space="preserve">of the natural attitude. </w:t>
      </w:r>
      <w:r w:rsidR="000A0BE9">
        <w:t>It</w:t>
      </w:r>
      <w:r w:rsidR="00BB4C84">
        <w:t xml:space="preserve"> does not deny the existence of the world</w:t>
      </w:r>
      <w:r w:rsidR="00DF3858">
        <w:t>;</w:t>
      </w:r>
      <w:r w:rsidR="00BB4C84">
        <w:t xml:space="preserve"> </w:t>
      </w:r>
      <w:r w:rsidR="00DF3858">
        <w:t>i</w:t>
      </w:r>
      <w:r w:rsidR="00BB4C84">
        <w:t>t does not exclude</w:t>
      </w:r>
      <w:r w:rsidR="00C96747">
        <w:t xml:space="preserve"> </w:t>
      </w:r>
      <w:r w:rsidR="00BB4C84">
        <w:t>from our continued attention either the objects of our experience or the world</w:t>
      </w:r>
      <w:r w:rsidR="00C96747">
        <w:t xml:space="preserve"> </w:t>
      </w:r>
      <w:r w:rsidR="00BB4C84">
        <w:t xml:space="preserve">as both the totality of </w:t>
      </w:r>
      <w:r w:rsidR="00C96747">
        <w:lastRenderedPageBreak/>
        <w:t>entities</w:t>
      </w:r>
      <w:r w:rsidR="00BB4C84">
        <w:t xml:space="preserve"> and the </w:t>
      </w:r>
      <w:r w:rsidR="005624D9">
        <w:t>horizon</w:t>
      </w:r>
      <w:r w:rsidR="00BB4C84">
        <w:t xml:space="preserve"> in and against which particular</w:t>
      </w:r>
      <w:r w:rsidR="00C96747">
        <w:t xml:space="preserve"> </w:t>
      </w:r>
      <w:r w:rsidR="00BB4C84">
        <w:t>objects appear</w:t>
      </w:r>
      <w:r w:rsidR="00C96747">
        <w:t xml:space="preserve"> to us</w:t>
      </w:r>
      <w:r w:rsidR="00BB4C84">
        <w:t xml:space="preserve">. The reduction transforms neither the world nor its </w:t>
      </w:r>
      <w:r w:rsidR="00C96747">
        <w:t>entities</w:t>
      </w:r>
      <w:r w:rsidR="00BB4C84">
        <w:t>.</w:t>
      </w:r>
      <w:r w:rsidR="00C96747">
        <w:t xml:space="preserve"> </w:t>
      </w:r>
      <w:r w:rsidR="00BB4C84">
        <w:t>The reduction transforms our</w:t>
      </w:r>
      <w:r w:rsidR="00B34A7D">
        <w:t xml:space="preserve"> experiential</w:t>
      </w:r>
      <w:r w:rsidR="00BB4C84">
        <w:t xml:space="preserve"> </w:t>
      </w:r>
      <w:r w:rsidR="00BB4C84" w:rsidRPr="004A65A0">
        <w:rPr>
          <w:i/>
          <w:iCs/>
        </w:rPr>
        <w:t>activity</w:t>
      </w:r>
      <w:r w:rsidR="00FA4F7F">
        <w:t>, our reflective activity,</w:t>
      </w:r>
      <w:r w:rsidR="00BB4C84">
        <w:t xml:space="preserve"> by suspending our participation</w:t>
      </w:r>
      <w:r w:rsidR="00C96747">
        <w:t xml:space="preserve"> </w:t>
      </w:r>
      <w:r w:rsidR="00BB4C84">
        <w:t xml:space="preserve">in the </w:t>
      </w:r>
      <w:r w:rsidR="002F23E9">
        <w:t xml:space="preserve">naïve </w:t>
      </w:r>
      <w:r w:rsidR="00BB4C84">
        <w:t xml:space="preserve">positing </w:t>
      </w:r>
      <w:r w:rsidR="002F23E9">
        <w:t>of the natural attitude</w:t>
      </w:r>
      <w:r w:rsidR="00BB4C84">
        <w:t>.</w:t>
      </w:r>
    </w:p>
    <w:p w14:paraId="02466157" w14:textId="7225E403" w:rsidR="00BB4C84" w:rsidRDefault="00C510CC" w:rsidP="00B2253E">
      <w:pPr>
        <w:tabs>
          <w:tab w:val="left" w:pos="360"/>
        </w:tabs>
        <w:spacing w:line="480" w:lineRule="auto"/>
      </w:pPr>
      <w:r>
        <w:tab/>
      </w:r>
      <w:r w:rsidR="00611288">
        <w:t>In the performance of the reduction</w:t>
      </w:r>
      <w:r w:rsidR="00BB4C84">
        <w:t>,</w:t>
      </w:r>
      <w:r w:rsidR="008B7D5D">
        <w:t xml:space="preserve"> </w:t>
      </w:r>
      <w:r w:rsidR="00884917">
        <w:t xml:space="preserve">that is, the adoption of a philosophical attitude, </w:t>
      </w:r>
      <w:r w:rsidR="00BB4C84">
        <w:t xml:space="preserve">we consider </w:t>
      </w:r>
      <w:r w:rsidR="00EA7238">
        <w:t>entities</w:t>
      </w:r>
      <w:r w:rsidR="00BB4C84">
        <w:t xml:space="preserve"> in their relation to </w:t>
      </w:r>
      <w:r w:rsidR="00EA7238">
        <w:t>experiences</w:t>
      </w:r>
      <w:r w:rsidR="00BB4C84">
        <w:t xml:space="preserve">, </w:t>
      </w:r>
      <w:r w:rsidR="00EA7238">
        <w:t xml:space="preserve">that is, </w:t>
      </w:r>
      <w:r w:rsidR="00BB4C84">
        <w:t>precisely as</w:t>
      </w:r>
      <w:r w:rsidR="00EA7238">
        <w:t xml:space="preserve"> </w:t>
      </w:r>
      <w:r w:rsidR="00BB4C84">
        <w:t xml:space="preserve">objects of an intentional </w:t>
      </w:r>
      <w:r w:rsidR="00EA7238">
        <w:t>experience</w:t>
      </w:r>
      <w:r w:rsidR="00BB4C84">
        <w:t xml:space="preserve">, just as they are intended. </w:t>
      </w:r>
      <w:r w:rsidR="00884917">
        <w:t>Our</w:t>
      </w:r>
      <w:r w:rsidR="00BB4C84">
        <w:t xml:space="preserve"> philosophical attention</w:t>
      </w:r>
      <w:r w:rsidR="00297800">
        <w:t xml:space="preserve"> </w:t>
      </w:r>
      <w:r w:rsidR="00BB4C84">
        <w:t xml:space="preserve">turns to the correlation between </w:t>
      </w:r>
      <w:r w:rsidR="0050306E">
        <w:t>mind</w:t>
      </w:r>
      <w:r w:rsidR="00BB4C84">
        <w:t xml:space="preserve"> and world in general</w:t>
      </w:r>
      <w:r w:rsidR="0050306E">
        <w:t xml:space="preserve"> </w:t>
      </w:r>
      <w:r w:rsidR="00BB4C84">
        <w:t xml:space="preserve">and to the correlation between particular </w:t>
      </w:r>
      <w:r w:rsidR="009A443E">
        <w:t>experiences</w:t>
      </w:r>
      <w:r w:rsidR="00BB4C84">
        <w:t xml:space="preserve"> and their intended</w:t>
      </w:r>
      <w:r w:rsidR="0050306E">
        <w:t xml:space="preserve"> </w:t>
      </w:r>
      <w:r w:rsidR="00BB4C84">
        <w:t>objects</w:t>
      </w:r>
      <w:r w:rsidR="00BF0D7F">
        <w:t xml:space="preserve"> that participate in the </w:t>
      </w:r>
      <w:r w:rsidR="008061C5">
        <w:t xml:space="preserve">general </w:t>
      </w:r>
      <w:r w:rsidR="00BF0D7F">
        <w:t>correlatio</w:t>
      </w:r>
      <w:r w:rsidR="00FD7C75">
        <w:t>n</w:t>
      </w:r>
      <w:r w:rsidR="00BB4C84">
        <w:t>. We continue to attend,</w:t>
      </w:r>
      <w:r w:rsidR="00B667F1">
        <w:t xml:space="preserve"> </w:t>
      </w:r>
      <w:r w:rsidR="00BB4C84">
        <w:t>now philosophically, to our ordinary experiences and their ordinary objects, to</w:t>
      </w:r>
      <w:r w:rsidR="00173958">
        <w:t xml:space="preserve"> </w:t>
      </w:r>
      <w:r w:rsidR="00BB4C84">
        <w:t>our ordinary interests</w:t>
      </w:r>
      <w:r w:rsidR="00B667F1">
        <w:t>,</w:t>
      </w:r>
      <w:r w:rsidR="00BB4C84">
        <w:t xml:space="preserve"> concerns</w:t>
      </w:r>
      <w:r w:rsidR="00B667F1">
        <w:t>, and commitments</w:t>
      </w:r>
      <w:r w:rsidR="00394CAD">
        <w:t>,</w:t>
      </w:r>
      <w:r w:rsidR="00BB4C84">
        <w:t xml:space="preserve"> and the ways in which objects can be</w:t>
      </w:r>
      <w:r w:rsidR="00173958">
        <w:t xml:space="preserve"> </w:t>
      </w:r>
      <w:r w:rsidR="004A6894">
        <w:t>significant</w:t>
      </w:r>
      <w:r w:rsidR="00BB4C84">
        <w:t xml:space="preserve"> relative to them. The notions of the phenomenological reduction</w:t>
      </w:r>
      <w:r w:rsidR="004A6894">
        <w:t xml:space="preserve"> </w:t>
      </w:r>
      <w:r w:rsidR="00BB4C84">
        <w:t>and of intentionality are inseparable in Husserl’s mature thought, for the</w:t>
      </w:r>
      <w:r w:rsidR="004A6894">
        <w:t xml:space="preserve"> </w:t>
      </w:r>
      <w:r w:rsidR="00BB4C84">
        <w:t>performance of the reduction is just the means by which we shift our attention</w:t>
      </w:r>
      <w:r w:rsidR="004A6894">
        <w:t xml:space="preserve"> </w:t>
      </w:r>
      <w:r w:rsidR="00BB4C84">
        <w:t xml:space="preserve">to the intentional correlation </w:t>
      </w:r>
      <w:r w:rsidR="004A6894">
        <w:t>whose essential struc</w:t>
      </w:r>
      <w:r w:rsidR="00912E0E">
        <w:t xml:space="preserve">tures </w:t>
      </w:r>
      <w:r w:rsidR="00BB4C84">
        <w:t xml:space="preserve">Husserl’s </w:t>
      </w:r>
      <w:r w:rsidR="00912E0E">
        <w:t xml:space="preserve">phenomenology is meant to describe. </w:t>
      </w:r>
    </w:p>
    <w:p w14:paraId="7C7902AE" w14:textId="3A92717F" w:rsidR="00A66D8B" w:rsidRDefault="00B94F7A" w:rsidP="00A505C2">
      <w:pPr>
        <w:tabs>
          <w:tab w:val="left" w:pos="360"/>
        </w:tabs>
        <w:spacing w:line="480" w:lineRule="auto"/>
      </w:pPr>
      <w:r>
        <w:tab/>
      </w:r>
      <w:r w:rsidR="00FB51B4">
        <w:t>To distinguish his position from others,</w:t>
      </w:r>
      <w:r w:rsidR="00BB4C84">
        <w:t xml:space="preserve"> Husserl adopts in </w:t>
      </w:r>
      <w:r w:rsidR="00BB4C84" w:rsidRPr="00B94F7A">
        <w:rPr>
          <w:i/>
          <w:iCs/>
        </w:rPr>
        <w:t>Ideas I</w:t>
      </w:r>
      <w:r w:rsidR="00BB4C84">
        <w:t xml:space="preserve"> </w:t>
      </w:r>
      <w:r>
        <w:t>the</w:t>
      </w:r>
      <w:r w:rsidR="00BB4C84">
        <w:t xml:space="preserve"> technical terminology</w:t>
      </w:r>
      <w:r>
        <w:t xml:space="preserve"> </w:t>
      </w:r>
      <w:r w:rsidR="00BB4C84">
        <w:t>of “noesis” and “noema”</w:t>
      </w:r>
      <w:r w:rsidR="00B73806">
        <w:t xml:space="preserve"> </w:t>
      </w:r>
      <w:r w:rsidR="00BB4C84">
        <w:t>to indicate that</w:t>
      </w:r>
      <w:r w:rsidR="00B73806">
        <w:t xml:space="preserve"> </w:t>
      </w:r>
      <w:r w:rsidR="00BB4C84">
        <w:t xml:space="preserve">we are </w:t>
      </w:r>
      <w:r w:rsidR="00394CAD">
        <w:t>considering</w:t>
      </w:r>
      <w:r w:rsidR="00BB4C84">
        <w:t xml:space="preserve"> </w:t>
      </w:r>
      <w:r w:rsidR="00B73806">
        <w:t>experiences</w:t>
      </w:r>
      <w:r w:rsidR="00BB4C84">
        <w:t xml:space="preserve"> and their intended objects from a philosophical, rather</w:t>
      </w:r>
      <w:r w:rsidR="00B73806">
        <w:t xml:space="preserve"> </w:t>
      </w:r>
      <w:r w:rsidR="00BB4C84">
        <w:t xml:space="preserve">than a natural, perspective. </w:t>
      </w:r>
      <w:r w:rsidR="00A505C2">
        <w:t xml:space="preserve">He uses the term “noesis” to refer to those features really </w:t>
      </w:r>
      <w:r w:rsidR="006E38AA">
        <w:t>[</w:t>
      </w:r>
      <w:r w:rsidR="00A505C2" w:rsidRPr="00A505C2">
        <w:rPr>
          <w:i/>
          <w:iCs/>
        </w:rPr>
        <w:t>reell</w:t>
      </w:r>
      <w:r w:rsidR="006E38AA">
        <w:t>]</w:t>
      </w:r>
      <w:r w:rsidR="00A505C2">
        <w:t xml:space="preserve"> contained in the act by virtue of which the act is intentionally directed to an object, that is, those moments of the act which</w:t>
      </w:r>
      <w:r w:rsidR="00060251">
        <w:t>, he says,</w:t>
      </w:r>
      <w:r w:rsidR="00A505C2">
        <w:t xml:space="preserve"> “bear in themselves what is specific to intentionality”</w:t>
      </w:r>
      <w:r w:rsidR="00A84D30">
        <w:t xml:space="preserve"> </w:t>
      </w:r>
      <w:r w:rsidR="0095608A">
        <w:fldChar w:fldCharType="begin"/>
      </w:r>
      <w:r w:rsidR="004D243F">
        <w:instrText xml:space="preserve"> ADDIN ZOTERO_ITEM CSL_CITATION {"citationID":"FjFRxFpj","properties":{"formattedCitation":"(Husserl 1976, 192; 2014, 165)","plainCitation":"(Husserl 1976, 192; 2014, 165)","noteIndex":0},"citationItems":[{"id":15,"uris":["http://zotero.org/users/5411363/items/HSERPFS9"],"itemData":{"id":15,"type":"book","event-place":"The Hague","ISBN":"978-90-247-1913-6","language":"ger","note":"OCLC: 174329633","number-of-pages":"476","publisher":"Martinus Nijhoff","publisher-place":"The Hague","source":"Gemeinsamer Bibliotheksverbund ISBN","title":"Ideen zu einer reinen Phänomenologie und phänomenologischen Philosophie. Erstes Buch, Allgemeine Einführung in die reine Phänomenologie","title-short":"Hua III/1","author":[{"family":"Husserl","given":"Edmund"}],"editor":[{"family":"Schuhmann","given":"Karl"}],"issued":{"date-parts":[["1976"]]}},"locator":"192","label":"page"},{"id":14,"uris":["http://zotero.org/users/5411363/items/76KBKQZC"],"itemData":{"id":14,"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O."}],"issued":{"date-parts":[["2014"]]}},"locator":"165","label":"page","suppress-author":true}],"schema":"https://github.com/citation-style-language/schema/raw/master/csl-citation.json"} </w:instrText>
      </w:r>
      <w:r w:rsidR="0095608A">
        <w:fldChar w:fldCharType="separate"/>
      </w:r>
      <w:r w:rsidR="004D243F">
        <w:rPr>
          <w:noProof/>
        </w:rPr>
        <w:t>(Husserl 1976, 192; 2014, 165)</w:t>
      </w:r>
      <w:r w:rsidR="0095608A">
        <w:fldChar w:fldCharType="end"/>
      </w:r>
      <w:r w:rsidR="004D243F">
        <w:t>.</w:t>
      </w:r>
      <w:r w:rsidR="00A505C2">
        <w:t xml:space="preserve"> Husserl uses the term “noema” to refer to the intentional correlate of the act, but he explicates the noema in multiple ways. </w:t>
      </w:r>
      <w:r w:rsidR="000C7BD9">
        <w:t xml:space="preserve">We can summarize his view </w:t>
      </w:r>
      <w:r w:rsidR="00AC3C92">
        <w:t>in four points</w:t>
      </w:r>
      <w:r w:rsidR="00280170">
        <w:t xml:space="preserve">: (1) the noema is a sense (although in </w:t>
      </w:r>
      <w:r w:rsidR="00280170">
        <w:lastRenderedPageBreak/>
        <w:t>what Husserl calls an “extended signification” to indicate that he is referring to a notion of sense [</w:t>
      </w:r>
      <w:r w:rsidR="00280170" w:rsidRPr="00757ABB">
        <w:rPr>
          <w:i/>
          <w:iCs/>
        </w:rPr>
        <w:t>Sinn</w:t>
      </w:r>
      <w:r w:rsidR="00280170">
        <w:t>] broader than linguistic meaning [</w:t>
      </w:r>
      <w:proofErr w:type="spellStart"/>
      <w:r w:rsidR="00280170" w:rsidRPr="00A635F3">
        <w:rPr>
          <w:i/>
          <w:iCs/>
        </w:rPr>
        <w:t>Bedeutung</w:t>
      </w:r>
      <w:proofErr w:type="spellEnd"/>
      <w:r w:rsidR="00280170">
        <w:t xml:space="preserve">]); (2) the noema is the intended object just as intended; (3) the noema is that through which an experience relates itself to its intended object; and (4) the “objective something” to which an experience is directed, that is, the intended </w:t>
      </w:r>
      <w:r w:rsidR="00FC2559">
        <w:t>entity</w:t>
      </w:r>
      <w:r w:rsidR="00280170">
        <w:t>, is the “innermost moment” within the noema.</w:t>
      </w:r>
      <w:r w:rsidR="00AC3C92">
        <w:t xml:space="preserve"> (1) and (2) are in tension</w:t>
      </w:r>
      <w:r w:rsidR="00566F99">
        <w:t>, as are (3) and (4).</w:t>
      </w:r>
    </w:p>
    <w:p w14:paraId="06269EF1" w14:textId="7B4728B1" w:rsidR="005B32F9" w:rsidRDefault="00CA7C9A" w:rsidP="00BB4C84">
      <w:pPr>
        <w:tabs>
          <w:tab w:val="left" w:pos="360"/>
        </w:tabs>
        <w:spacing w:line="480" w:lineRule="auto"/>
      </w:pPr>
      <w:r>
        <w:tab/>
      </w:r>
      <w:r w:rsidR="00CC7545">
        <w:t>Illustrating (1) and (2)</w:t>
      </w:r>
      <w:r w:rsidR="00865327">
        <w:t xml:space="preserve"> </w:t>
      </w:r>
      <w:r w:rsidR="000D3D51">
        <w:t xml:space="preserve">Husserl </w:t>
      </w:r>
      <w:r w:rsidR="00865327">
        <w:t>says</w:t>
      </w:r>
      <w:r w:rsidR="00313F4A">
        <w:t>,</w:t>
      </w:r>
      <w:r w:rsidR="00BB4C84">
        <w:t xml:space="preserve"> </w:t>
      </w:r>
      <w:r w:rsidR="00C749DA">
        <w:t>“</w:t>
      </w:r>
      <w:r w:rsidR="00CC2056">
        <w:t>P</w:t>
      </w:r>
      <w:r w:rsidR="00CC2056" w:rsidRPr="00CC2056">
        <w:t xml:space="preserve">erception, for example, has its noema, at </w:t>
      </w:r>
      <w:r w:rsidR="00BB08D1">
        <w:t>bottom</w:t>
      </w:r>
      <w:r w:rsidR="00CC2056" w:rsidRPr="00CC2056">
        <w:t xml:space="preserve"> its perceptual sense, i.e., the perceived as such.</w:t>
      </w:r>
      <w:r w:rsidR="00BB4C84">
        <w:t>”</w:t>
      </w:r>
      <w:r w:rsidR="00C95D1A">
        <w:t xml:space="preserve"> </w:t>
      </w:r>
      <w:r w:rsidR="00C95D1A">
        <w:fldChar w:fldCharType="begin"/>
      </w:r>
      <w:r w:rsidR="00B953ED">
        <w:instrText xml:space="preserve"> ADDIN ZOTERO_ITEM CSL_CITATION {"citationID":"iHOV1Kpt","properties":{"formattedCitation":"(Husserl 1976, 203; 2014, 175, translation modified)","plainCitation":"(Husserl 1976, 203; 2014, 175, translation modified)","noteIndex":0},"citationItems":[{"id":15,"uris":["http://zotero.org/users/5411363/items/HSERPFS9"],"itemData":{"id":15,"type":"book","event-place":"The Hague","ISBN":"978-90-247-1913-6","language":"ger","note":"OCLC: 174329633","number-of-pages":"476","publisher":"Martinus Nijhoff","publisher-place":"The Hague","source":"Gemeinsamer Bibliotheksverbund ISBN","title":"Ideen zu einer reinen Phänomenologie und phänomenologischen Philosophie. Erstes Buch, Allgemeine Einführung in die reine Phänomenologie","title-short":"Hua III/1","author":[{"family":"Husserl","given":"Edmund"}],"editor":[{"family":"Schuhmann","given":"Karl"}],"issued":{"date-parts":[["1976"]]}},"locator":"203","label":"page"},{"id":14,"uris":["http://zotero.org/users/5411363/items/76KBKQZC"],"itemData":{"id":14,"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O."}],"issued":{"date-parts":[["2014"]]}},"locator":"175, translation modified","label":"page"}],"schema":"https://github.com/citation-style-language/schema/raw/master/csl-citation.json"} </w:instrText>
      </w:r>
      <w:r w:rsidR="00C95D1A">
        <w:fldChar w:fldCharType="separate"/>
      </w:r>
      <w:r w:rsidR="00B953ED">
        <w:rPr>
          <w:noProof/>
        </w:rPr>
        <w:t>(Husserl 1976, 203; 2014, 175, translation modified)</w:t>
      </w:r>
      <w:r w:rsidR="00C95D1A">
        <w:fldChar w:fldCharType="end"/>
      </w:r>
      <w:r w:rsidR="00C749DA">
        <w:t xml:space="preserve"> (</w:t>
      </w:r>
      <w:r w:rsidR="00BB4C84">
        <w:t>33</w:t>
      </w:r>
      <w:r w:rsidR="00C749DA">
        <w:t>)</w:t>
      </w:r>
      <w:r w:rsidR="00BB4C84">
        <w:t xml:space="preserve"> How is it that the noema can be</w:t>
      </w:r>
      <w:r w:rsidR="00C749DA">
        <w:t xml:space="preserve"> </w:t>
      </w:r>
      <w:r w:rsidR="00BB4C84">
        <w:t xml:space="preserve">both a sense and the intended </w:t>
      </w:r>
      <w:r w:rsidR="004415AD">
        <w:t>object</w:t>
      </w:r>
      <w:r w:rsidR="00BB4C84">
        <w:t xml:space="preserve"> itself? </w:t>
      </w:r>
      <w:r w:rsidR="008812F0">
        <w:t xml:space="preserve">The answer, in brief, is that </w:t>
      </w:r>
      <w:r w:rsidR="005B32F9">
        <w:t xml:space="preserve">the </w:t>
      </w:r>
      <w:r w:rsidR="008812F0">
        <w:t>performance of the reduction</w:t>
      </w:r>
      <w:r w:rsidR="00E651FF">
        <w:t>, in</w:t>
      </w:r>
      <w:r w:rsidR="008812F0">
        <w:t xml:space="preserve"> </w:t>
      </w:r>
      <w:r w:rsidR="000E0866">
        <w:t>chang</w:t>
      </w:r>
      <w:r w:rsidR="00E651FF">
        <w:t>ing</w:t>
      </w:r>
      <w:r w:rsidR="000E0866">
        <w:t xml:space="preserve"> our attitude</w:t>
      </w:r>
      <w:r w:rsidR="00E50D44">
        <w:t>, refocuses the</w:t>
      </w:r>
      <w:r w:rsidR="00126766">
        <w:t xml:space="preserve"> domain </w:t>
      </w:r>
      <w:r w:rsidR="00E50D44">
        <w:t>to</w:t>
      </w:r>
      <w:r w:rsidR="00126766">
        <w:t xml:space="preserve"> which it is </w:t>
      </w:r>
      <w:r w:rsidR="00E50D44">
        <w:t>directed</w:t>
      </w:r>
      <w:r w:rsidR="000E0866">
        <w:t xml:space="preserve">. In the natural attitude, we are focused on the world, on the ontological. The reduction </w:t>
      </w:r>
      <w:r w:rsidR="0025370F">
        <w:t>focus</w:t>
      </w:r>
      <w:r w:rsidR="00A7442B">
        <w:t>es</w:t>
      </w:r>
      <w:r w:rsidR="0025370F">
        <w:t xml:space="preserve"> our attention on the logical</w:t>
      </w:r>
      <w:r w:rsidR="00A7442B">
        <w:t>;</w:t>
      </w:r>
      <w:r w:rsidR="0025370F">
        <w:t xml:space="preserve"> </w:t>
      </w:r>
      <w:r w:rsidR="00A7442B">
        <w:t>it</w:t>
      </w:r>
      <w:r w:rsidR="00936C28">
        <w:t xml:space="preserve"> </w:t>
      </w:r>
      <w:r w:rsidR="0025370F">
        <w:t>shift</w:t>
      </w:r>
      <w:r w:rsidR="00936C28">
        <w:t>s</w:t>
      </w:r>
      <w:r w:rsidR="0025370F">
        <w:t xml:space="preserve"> our focus</w:t>
      </w:r>
      <w:r w:rsidR="00A7442B">
        <w:t>, in other words,</w:t>
      </w:r>
      <w:r w:rsidR="0025370F">
        <w:t xml:space="preserve"> from </w:t>
      </w:r>
      <w:r w:rsidR="00A7442B">
        <w:t>the</w:t>
      </w:r>
      <w:r w:rsidR="0025370F">
        <w:t xml:space="preserve"> </w:t>
      </w:r>
      <w:r w:rsidR="0025370F" w:rsidRPr="00A7442B">
        <w:rPr>
          <w:i/>
          <w:iCs/>
        </w:rPr>
        <w:t>object</w:t>
      </w:r>
      <w:r w:rsidR="0025370F">
        <w:t xml:space="preserve"> in its significance for us </w:t>
      </w:r>
      <w:r w:rsidR="00A7442B">
        <w:t xml:space="preserve">to </w:t>
      </w:r>
      <w:r w:rsidR="005B32F9">
        <w:t xml:space="preserve">the </w:t>
      </w:r>
      <w:r w:rsidR="005B32F9" w:rsidRPr="00A7442B">
        <w:rPr>
          <w:i/>
          <w:iCs/>
        </w:rPr>
        <w:t>significance</w:t>
      </w:r>
      <w:r w:rsidR="005B32F9">
        <w:t xml:space="preserve"> of the object.</w:t>
      </w:r>
    </w:p>
    <w:p w14:paraId="1735AC71" w14:textId="533446C3" w:rsidR="00BF0638" w:rsidRDefault="005B32F9" w:rsidP="00BB4C84">
      <w:pPr>
        <w:tabs>
          <w:tab w:val="left" w:pos="360"/>
        </w:tabs>
        <w:spacing w:line="480" w:lineRule="auto"/>
      </w:pPr>
      <w:r>
        <w:tab/>
      </w:r>
      <w:r w:rsidR="00BB4C84">
        <w:t>Husserl distinguishes three</w:t>
      </w:r>
      <w:r w:rsidR="00C749DA">
        <w:t xml:space="preserve"> </w:t>
      </w:r>
      <w:r w:rsidR="00BB4C84">
        <w:t xml:space="preserve">moments in the </w:t>
      </w:r>
      <w:r w:rsidR="00BC1E8F">
        <w:t xml:space="preserve">full </w:t>
      </w:r>
      <w:r w:rsidR="00BB4C84">
        <w:t xml:space="preserve">noema: </w:t>
      </w:r>
      <w:r w:rsidR="002B370E">
        <w:t>(</w:t>
      </w:r>
      <w:proofErr w:type="spellStart"/>
      <w:r w:rsidR="002B370E">
        <w:t>i</w:t>
      </w:r>
      <w:proofErr w:type="spellEnd"/>
      <w:r w:rsidR="002B370E">
        <w:t xml:space="preserve">) </w:t>
      </w:r>
      <w:r w:rsidR="00BB4C84">
        <w:t>the thetic characteristic (the noematic correlate of the</w:t>
      </w:r>
      <w:r w:rsidR="005A0F36">
        <w:t xml:space="preserve"> </w:t>
      </w:r>
      <w:r w:rsidR="00BB4C84">
        <w:t>act-quality</w:t>
      </w:r>
      <w:r w:rsidR="00746AC8">
        <w:t>, i.e., the “as-perceived”</w:t>
      </w:r>
      <w:r w:rsidR="00BB4C84">
        <w:t xml:space="preserve">), </w:t>
      </w:r>
      <w:r w:rsidR="002B370E">
        <w:t xml:space="preserve">(ii) </w:t>
      </w:r>
      <w:r w:rsidR="00BB4C84">
        <w:t xml:space="preserve">the noematic sense (the assimilation of </w:t>
      </w:r>
      <w:r w:rsidR="00746AC8">
        <w:t xml:space="preserve">the notion of </w:t>
      </w:r>
      <w:r w:rsidR="00BB4C84">
        <w:t>act-matter into the newly</w:t>
      </w:r>
      <w:r w:rsidR="00746AC8">
        <w:t xml:space="preserve"> </w:t>
      </w:r>
      <w:r w:rsidR="00BB4C84">
        <w:t xml:space="preserve">conceived intentional content), and </w:t>
      </w:r>
      <w:r w:rsidR="002B02A0">
        <w:t xml:space="preserve">(iii) </w:t>
      </w:r>
      <w:r w:rsidR="00BB4C84">
        <w:t xml:space="preserve">the </w:t>
      </w:r>
      <w:r w:rsidR="00CB7802">
        <w:t>d</w:t>
      </w:r>
      <w:r w:rsidR="00BB4C84">
        <w:t>eterminable X (the “innermost moment”</w:t>
      </w:r>
      <w:r w:rsidR="00746AC8">
        <w:t xml:space="preserve"> </w:t>
      </w:r>
      <w:r w:rsidR="00BB4C84">
        <w:t>of the noema</w:t>
      </w:r>
      <w:r w:rsidR="001750D9">
        <w:t xml:space="preserve">” </w:t>
      </w:r>
      <w:r w:rsidR="001750D9">
        <w:fldChar w:fldCharType="begin"/>
      </w:r>
      <w:r w:rsidR="00705125">
        <w:instrText xml:space="preserve"> ADDIN ZOTERO_ITEM CSL_CITATION {"citationID":"kXvyUz0k","properties":{"formattedCitation":"(Husserl 1976, 297\\uc0\\u8211{}304; 2014, 255\\uc0\\u8211{}61)","plainCitation":"(Husserl 1976, 297–304; 2014, 255–61)","noteIndex":0},"citationItems":[{"id":15,"uris":["http://zotero.org/users/5411363/items/HSERPFS9"],"itemData":{"id":15,"type":"book","event-place":"The Hague","ISBN":"978-90-247-1913-6","language":"ger","note":"OCLC: 174329633","number-of-pages":"476","publisher":"Martinus Nijhoff","publisher-place":"The Hague","source":"Gemeinsamer Bibliotheksverbund ISBN","title":"Ideen zu einer reinen Phänomenologie und phänomenologischen Philosophie. Erstes Buch, Allgemeine Einführung in die reine Phänomenologie","title-short":"Hua III/1","author":[{"family":"Husserl","given":"Edmund"}],"editor":[{"family":"Schuhmann","given":"Karl"}],"issued":{"date-parts":[["1976"]]}},"locator":"297–304","label":"page"},{"id":14,"uris":["http://zotero.org/users/5411363/items/76KBKQZC"],"itemData":{"id":14,"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O."}],"issued":{"date-parts":[["2014"]]}},"locator":"255–61","label":"page","suppress-author":true}],"schema":"https://github.com/citation-style-language/schema/raw/master/csl-citation.json"} </w:instrText>
      </w:r>
      <w:r w:rsidR="001750D9">
        <w:fldChar w:fldCharType="separate"/>
      </w:r>
      <w:r w:rsidR="00705125" w:rsidRPr="00705125">
        <w:t>(Husserl 1976, 297–304; 2014, 255–61)</w:t>
      </w:r>
      <w:r w:rsidR="001750D9">
        <w:fldChar w:fldCharType="end"/>
      </w:r>
      <w:r w:rsidR="00557262">
        <w:t>.</w:t>
      </w:r>
      <w:r w:rsidR="00316491">
        <w:t xml:space="preserve"> </w:t>
      </w:r>
      <w:r w:rsidR="00BB4C84">
        <w:t>Husserl use</w:t>
      </w:r>
      <w:r w:rsidR="00316491">
        <w:t>s</w:t>
      </w:r>
      <w:r w:rsidR="00BB4C84">
        <w:t xml:space="preserve"> the image of a core to distinguish the</w:t>
      </w:r>
      <w:r w:rsidR="00642C41">
        <w:t xml:space="preserve"> </w:t>
      </w:r>
      <w:r w:rsidR="00BB4C84">
        <w:t>noematic sense from the full noema. To get to the core, we have to work through the outer</w:t>
      </w:r>
      <w:r w:rsidR="00134774">
        <w:t xml:space="preserve"> </w:t>
      </w:r>
      <w:r w:rsidR="00BB4C84">
        <w:t>covering and disclose the core lying within. In a similar manner, Husserl now</w:t>
      </w:r>
      <w:r w:rsidR="00134774">
        <w:t xml:space="preserve"> </w:t>
      </w:r>
      <w:r w:rsidR="00BB4C84">
        <w:t>ident</w:t>
      </w:r>
      <w:r w:rsidR="00134774">
        <w:t>ifi</w:t>
      </w:r>
      <w:r w:rsidR="00BB4C84">
        <w:t>es what we might think of as the core of the core, an innermost moment</w:t>
      </w:r>
      <w:r w:rsidR="00134774">
        <w:t xml:space="preserve"> </w:t>
      </w:r>
      <w:r w:rsidR="00D2110A">
        <w:t>that</w:t>
      </w:r>
      <w:r w:rsidR="00BB4C84">
        <w:t xml:space="preserve"> we disclose only by working through the core (the noematic sense) to</w:t>
      </w:r>
      <w:r w:rsidR="00134774">
        <w:t xml:space="preserve"> </w:t>
      </w:r>
      <w:r w:rsidR="00BB4C84">
        <w:t>uncover the determinable X lying within. Hence, Husserl can characterize the</w:t>
      </w:r>
      <w:r w:rsidR="00134774">
        <w:t xml:space="preserve"> </w:t>
      </w:r>
      <w:r w:rsidR="00BB4C84">
        <w:t xml:space="preserve">noema both as </w:t>
      </w:r>
      <w:r w:rsidR="00095386">
        <w:t xml:space="preserve">(3) </w:t>
      </w:r>
      <w:r w:rsidR="00B60E40">
        <w:t>that</w:t>
      </w:r>
      <w:r w:rsidR="00095386">
        <w:t xml:space="preserve"> </w:t>
      </w:r>
      <w:r w:rsidR="00B60E40" w:rsidRPr="003138C3">
        <w:rPr>
          <w:i/>
          <w:iCs/>
        </w:rPr>
        <w:t>through</w:t>
      </w:r>
      <w:r w:rsidR="00B60E40">
        <w:t xml:space="preserve"> which the experience intends it object </w:t>
      </w:r>
      <w:r w:rsidR="00556BF2">
        <w:t xml:space="preserve">(the noematic sense) </w:t>
      </w:r>
      <w:r w:rsidR="00095386">
        <w:t xml:space="preserve">and </w:t>
      </w:r>
      <w:r w:rsidR="00BB4C84">
        <w:t>(</w:t>
      </w:r>
      <w:r w:rsidR="00095386">
        <w:t>4</w:t>
      </w:r>
      <w:r w:rsidR="00BB4C84">
        <w:t xml:space="preserve">) that </w:t>
      </w:r>
      <w:r w:rsidR="00BB4C84" w:rsidRPr="003138C3">
        <w:rPr>
          <w:i/>
          <w:iCs/>
        </w:rPr>
        <w:t>in</w:t>
      </w:r>
      <w:r w:rsidR="00BB4C84">
        <w:t xml:space="preserve"> which we </w:t>
      </w:r>
      <w:r w:rsidR="00E82738">
        <w:rPr>
          <w:rFonts w:ascii="Cambria" w:hAnsi="Cambria" w:cs="Cambria"/>
        </w:rPr>
        <w:t>fi</w:t>
      </w:r>
      <w:r w:rsidR="00BB4C84">
        <w:t>nd the identical object itself</w:t>
      </w:r>
      <w:r w:rsidR="00556BF2">
        <w:t xml:space="preserve"> (the determinable X)</w:t>
      </w:r>
      <w:r w:rsidR="00BB4C84">
        <w:t xml:space="preserve">. </w:t>
      </w:r>
      <w:r w:rsidR="002073B7">
        <w:t xml:space="preserve">It is important to note that in </w:t>
      </w:r>
      <w:r w:rsidR="00554A03">
        <w:lastRenderedPageBreak/>
        <w:t xml:space="preserve">employing </w:t>
      </w:r>
      <w:r w:rsidR="002073B7">
        <w:t>the</w:t>
      </w:r>
      <w:r w:rsidR="00554A03">
        <w:t xml:space="preserve"> technical </w:t>
      </w:r>
      <w:r w:rsidR="00981EE3">
        <w:t>terms</w:t>
      </w:r>
      <w:r w:rsidR="002073B7">
        <w:t xml:space="preserve"> </w:t>
      </w:r>
      <w:r w:rsidR="00981EE3">
        <w:t>“</w:t>
      </w:r>
      <w:r w:rsidR="002073B7">
        <w:t>noesis</w:t>
      </w:r>
      <w:r w:rsidR="00981EE3">
        <w:t>”</w:t>
      </w:r>
      <w:r w:rsidR="002073B7">
        <w:t xml:space="preserve"> and </w:t>
      </w:r>
      <w:r w:rsidR="00981EE3">
        <w:t>“</w:t>
      </w:r>
      <w:r w:rsidR="002073B7">
        <w:t>noema</w:t>
      </w:r>
      <w:r w:rsidR="00981EE3">
        <w:t>”</w:t>
      </w:r>
      <w:r w:rsidR="002073B7">
        <w:t xml:space="preserve"> </w:t>
      </w:r>
      <w:r w:rsidR="00554A03">
        <w:t>Husserl introduces no new existents</w:t>
      </w:r>
      <w:r w:rsidR="00C1060A">
        <w:t>.</w:t>
      </w:r>
      <w:r w:rsidR="00554A03">
        <w:t xml:space="preserve"> </w:t>
      </w:r>
      <w:r w:rsidR="00C1060A">
        <w:t>H</w:t>
      </w:r>
      <w:r w:rsidR="00554A03">
        <w:t xml:space="preserve">e merely transforms the way in which we attend to experiences and their objects. The noesis is the experience philosophically considered; the noema is the intended entity philosophically considered, that is, the object just as it is intended with its significance for us, in relation to our animating interests, concerns, and commitments. </w:t>
      </w:r>
    </w:p>
    <w:p w14:paraId="76F73201" w14:textId="41487933" w:rsidR="00BB4C84" w:rsidRDefault="00BF0638" w:rsidP="00BB4C84">
      <w:pPr>
        <w:tabs>
          <w:tab w:val="left" w:pos="360"/>
        </w:tabs>
        <w:spacing w:line="480" w:lineRule="auto"/>
      </w:pPr>
      <w:r>
        <w:tab/>
      </w:r>
      <w:r w:rsidR="00A74175">
        <w:t>Those who argue</w:t>
      </w:r>
      <w:r w:rsidR="003265B3">
        <w:t xml:space="preserve"> that Husserl introduce</w:t>
      </w:r>
      <w:r w:rsidR="004D4E07">
        <w:t>d</w:t>
      </w:r>
      <w:r w:rsidR="003265B3">
        <w:t xml:space="preserve"> an ontological distinction between the entity and the noema </w:t>
      </w:r>
      <w:r w:rsidR="00962C06">
        <w:t>fi</w:t>
      </w:r>
      <w:r w:rsidR="00BB4C84">
        <w:t>nd their best evidence in Husserl’s admission that in our descriptions</w:t>
      </w:r>
      <w:r w:rsidR="00962C06">
        <w:t xml:space="preserve"> </w:t>
      </w:r>
      <w:r w:rsidR="00BB4C84">
        <w:t xml:space="preserve">of </w:t>
      </w:r>
      <w:r w:rsidR="00962C06">
        <w:t>entities</w:t>
      </w:r>
      <w:r w:rsidR="00BB4C84">
        <w:t xml:space="preserve"> and our descriptions of noemata we predicate of them different</w:t>
      </w:r>
      <w:r w:rsidR="00962C06">
        <w:t xml:space="preserve"> </w:t>
      </w:r>
      <w:r w:rsidR="00BB4C84">
        <w:t>properties. Thus, in a famous text—and one of the clearest to which those who</w:t>
      </w:r>
      <w:r w:rsidR="00962C06">
        <w:t xml:space="preserve"> </w:t>
      </w:r>
      <w:r w:rsidR="00BB4C84">
        <w:t>view the noema as a mediator between the act and intended object can appeal—</w:t>
      </w:r>
      <w:r w:rsidR="00962C06">
        <w:t xml:space="preserve"> </w:t>
      </w:r>
      <w:r w:rsidR="00BB4C84">
        <w:t>Husserl says:</w:t>
      </w:r>
    </w:p>
    <w:p w14:paraId="0CB1F655" w14:textId="305692D5" w:rsidR="00BB4C84" w:rsidRDefault="00BB4C84" w:rsidP="00962C06">
      <w:pPr>
        <w:tabs>
          <w:tab w:val="left" w:pos="360"/>
        </w:tabs>
        <w:spacing w:line="480" w:lineRule="auto"/>
        <w:ind w:left="720" w:right="1440"/>
      </w:pPr>
      <w:r w:rsidRPr="004340D7">
        <w:rPr>
          <w:i/>
          <w:iCs/>
        </w:rPr>
        <w:t>The</w:t>
      </w:r>
      <w:r>
        <w:t xml:space="preserve"> </w:t>
      </w:r>
      <w:r w:rsidRPr="004340D7">
        <w:rPr>
          <w:i/>
          <w:iCs/>
        </w:rPr>
        <w:t>tree</w:t>
      </w:r>
      <w:r>
        <w:t xml:space="preserve"> </w:t>
      </w:r>
      <w:r w:rsidR="006E0A65">
        <w:rPr>
          <w:i/>
          <w:iCs/>
        </w:rPr>
        <w:t>simpliciter</w:t>
      </w:r>
      <w:r>
        <w:t xml:space="preserve">, the thing </w:t>
      </w:r>
      <w:r w:rsidR="003B7847">
        <w:t>in</w:t>
      </w:r>
      <w:r>
        <w:t xml:space="preserve"> nature, is anything but</w:t>
      </w:r>
      <w:r w:rsidR="00962C06">
        <w:t xml:space="preserve"> </w:t>
      </w:r>
      <w:r>
        <w:t>[</w:t>
      </w:r>
      <w:proofErr w:type="spellStart"/>
      <w:r w:rsidRPr="00962C06">
        <w:rPr>
          <w:i/>
          <w:iCs/>
        </w:rPr>
        <w:t>nichts</w:t>
      </w:r>
      <w:proofErr w:type="spellEnd"/>
      <w:r w:rsidRPr="00962C06">
        <w:rPr>
          <w:i/>
          <w:iCs/>
        </w:rPr>
        <w:t xml:space="preserve"> </w:t>
      </w:r>
      <w:proofErr w:type="spellStart"/>
      <w:r w:rsidRPr="00962C06">
        <w:rPr>
          <w:i/>
          <w:iCs/>
        </w:rPr>
        <w:t>weniger</w:t>
      </w:r>
      <w:proofErr w:type="spellEnd"/>
      <w:r w:rsidR="00FD5BF0">
        <w:rPr>
          <w:i/>
          <w:iCs/>
        </w:rPr>
        <w:t xml:space="preserve"> </w:t>
      </w:r>
      <w:proofErr w:type="spellStart"/>
      <w:r w:rsidR="00FD5BF0">
        <w:rPr>
          <w:i/>
          <w:iCs/>
        </w:rPr>
        <w:t>als</w:t>
      </w:r>
      <w:proofErr w:type="spellEnd"/>
      <w:r>
        <w:t xml:space="preserve">] this </w:t>
      </w:r>
      <w:r w:rsidRPr="00562CE8">
        <w:rPr>
          <w:i/>
          <w:iCs/>
        </w:rPr>
        <w:t xml:space="preserve">perceived tree as </w:t>
      </w:r>
      <w:r w:rsidR="00564FFF" w:rsidRPr="00562CE8">
        <w:rPr>
          <w:i/>
          <w:iCs/>
        </w:rPr>
        <w:t>such</w:t>
      </w:r>
      <w:r>
        <w:t xml:space="preserve"> which, as perceptual sense, </w:t>
      </w:r>
      <w:r w:rsidR="009E4112">
        <w:t xml:space="preserve">belongs </w:t>
      </w:r>
      <w:r>
        <w:t>inseparably</w:t>
      </w:r>
      <w:r w:rsidR="00962C06">
        <w:t xml:space="preserve"> </w:t>
      </w:r>
      <w:r>
        <w:t xml:space="preserve">to the perception. The tree </w:t>
      </w:r>
      <w:r w:rsidR="00BA49DE">
        <w:t>itself</w:t>
      </w:r>
      <w:r>
        <w:t xml:space="preserve"> can burn </w:t>
      </w:r>
      <w:r w:rsidR="003827E9">
        <w:t>up</w:t>
      </w:r>
      <w:r>
        <w:t xml:space="preserve">, </w:t>
      </w:r>
      <w:r w:rsidR="00DA4D71">
        <w:t>dissolve</w:t>
      </w:r>
      <w:r>
        <w:t xml:space="preserve"> into</w:t>
      </w:r>
      <w:r w:rsidR="00962C06">
        <w:t xml:space="preserve"> </w:t>
      </w:r>
      <w:r>
        <w:t>its chemical elements, etc. But the sense—the sense of this perception, something</w:t>
      </w:r>
      <w:r w:rsidR="00962C06">
        <w:t xml:space="preserve"> </w:t>
      </w:r>
      <w:r>
        <w:t xml:space="preserve">belonging necessarily to its essence—cannot burn </w:t>
      </w:r>
      <w:r w:rsidR="003827E9">
        <w:t>up</w:t>
      </w:r>
      <w:r>
        <w:t>; it has no chemical elements,</w:t>
      </w:r>
      <w:r w:rsidR="00962C06">
        <w:t xml:space="preserve"> </w:t>
      </w:r>
      <w:r>
        <w:t>no forces, no real [</w:t>
      </w:r>
      <w:proofErr w:type="spellStart"/>
      <w:r w:rsidRPr="00AA48FC">
        <w:rPr>
          <w:i/>
          <w:iCs/>
        </w:rPr>
        <w:t>realen</w:t>
      </w:r>
      <w:proofErr w:type="spellEnd"/>
      <w:r>
        <w:t>] properties.</w:t>
      </w:r>
      <w:r w:rsidR="00AA48FC">
        <w:t xml:space="preserve"> </w:t>
      </w:r>
      <w:r w:rsidR="007F074F">
        <w:fldChar w:fldCharType="begin"/>
      </w:r>
      <w:r w:rsidR="003E73E4">
        <w:instrText xml:space="preserve"> ADDIN ZOTERO_ITEM CSL_CITATION {"citationID":"QZV4QtgJ","properties":{"formattedCitation":"(Husserl 1976, 205; 2014, 176\\uc0\\u8211{}77, translation modified)","plainCitation":"(Husserl 1976, 205; 2014, 176–77, translation modified)","noteIndex":0},"citationItems":[{"id":15,"uris":["http://zotero.org/users/5411363/items/HSERPFS9"],"itemData":{"id":15,"type":"book","event-place":"The Hague","ISBN":"978-90-247-1913-6","language":"ger","note":"OCLC: 174329633","number-of-pages":"476","publisher":"Martinus Nijhoff","publisher-place":"The Hague","source":"Gemeinsamer Bibliotheksverbund ISBN","title":"Ideen zu einer reinen Phänomenologie und phänomenologischen Philosophie. Erstes Buch, Allgemeine Einführung in die reine Phänomenologie","title-short":"Hua III/1","author":[{"family":"Husserl","given":"Edmund"}],"editor":[{"family":"Schuhmann","given":"Karl"}],"issued":{"date-parts":[["1976"]]}},"locator":"205","label":"page"},{"id":14,"uris":["http://zotero.org/users/5411363/items/76KBKQZC"],"itemData":{"id":14,"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O."}],"issued":{"date-parts":[["2014"]]}},"locator":"176–77, translation modified","label":"page","suppress-author":true}],"schema":"https://github.com/citation-style-language/schema/raw/master/csl-citation.json"} </w:instrText>
      </w:r>
      <w:r w:rsidR="007F074F">
        <w:fldChar w:fldCharType="separate"/>
      </w:r>
      <w:r w:rsidR="003E73E4" w:rsidRPr="003E73E4">
        <w:t>(Husserl 1976, 205; 2014, 176–77, translation modified)</w:t>
      </w:r>
      <w:r w:rsidR="007F074F">
        <w:fldChar w:fldCharType="end"/>
      </w:r>
      <w:r w:rsidR="00FF28CE">
        <w:t xml:space="preserve"> </w:t>
      </w:r>
    </w:p>
    <w:p w14:paraId="26C6EC8E" w14:textId="4E316A03" w:rsidR="00122873" w:rsidRDefault="00AA48FC" w:rsidP="00BB4C84">
      <w:pPr>
        <w:tabs>
          <w:tab w:val="left" w:pos="360"/>
        </w:tabs>
        <w:spacing w:line="480" w:lineRule="auto"/>
      </w:pPr>
      <w:r>
        <w:tab/>
      </w:r>
      <w:r w:rsidR="0090537E">
        <w:t>Clear from this passage is that</w:t>
      </w:r>
      <w:r w:rsidR="00BB4C84">
        <w:t xml:space="preserve"> the </w:t>
      </w:r>
      <w:r w:rsidR="00941285">
        <w:t>noema</w:t>
      </w:r>
      <w:r>
        <w:t xml:space="preserve"> </w:t>
      </w:r>
      <w:r w:rsidR="00BB4C84">
        <w:t xml:space="preserve">cannot properly be understood </w:t>
      </w:r>
      <w:r w:rsidR="00AE787F">
        <w:t>in the way</w:t>
      </w:r>
      <w:r w:rsidR="00BB4C84">
        <w:t xml:space="preserve"> </w:t>
      </w:r>
      <w:r w:rsidR="00FE759C">
        <w:t>meaning</w:t>
      </w:r>
      <w:r w:rsidR="00BB4C84">
        <w:t xml:space="preserve"> was</w:t>
      </w:r>
      <w:r w:rsidR="00AE787F">
        <w:t xml:space="preserve"> understood</w:t>
      </w:r>
      <w:r w:rsidR="00BB4C84">
        <w:t xml:space="preserve"> in the</w:t>
      </w:r>
      <w:r>
        <w:t xml:space="preserve"> fi</w:t>
      </w:r>
      <w:r w:rsidR="00BB4C84">
        <w:t xml:space="preserve">rst edition of </w:t>
      </w:r>
      <w:r w:rsidRPr="00AA48FC">
        <w:rPr>
          <w:i/>
          <w:iCs/>
        </w:rPr>
        <w:t>Logical</w:t>
      </w:r>
      <w:r w:rsidR="00BB4C84" w:rsidRPr="00AA48FC">
        <w:rPr>
          <w:i/>
          <w:iCs/>
        </w:rPr>
        <w:t xml:space="preserve"> Investigations</w:t>
      </w:r>
      <w:r w:rsidR="00BB4C84">
        <w:t>.</w:t>
      </w:r>
      <w:r>
        <w:t xml:space="preserve"> </w:t>
      </w:r>
      <w:r w:rsidR="00BB4C84">
        <w:t>The sense or meaning is the intentional correlate of the act, not an intentional</w:t>
      </w:r>
      <w:r>
        <w:t xml:space="preserve"> </w:t>
      </w:r>
      <w:r w:rsidR="00BB4C84">
        <w:t xml:space="preserve">essence instantiated in it. The noema cannot, as </w:t>
      </w:r>
      <w:r>
        <w:t xml:space="preserve">Dagfinn </w:t>
      </w:r>
      <w:r w:rsidR="00BB4C84">
        <w:t>Føllesdal would have it,</w:t>
      </w:r>
      <w:r>
        <w:t xml:space="preserve"> </w:t>
      </w:r>
      <w:r w:rsidR="00A72F1A">
        <w:t xml:space="preserve">be </w:t>
      </w:r>
      <w:r w:rsidR="00BB4C84">
        <w:t>“like a Peircean type, which is instantiated in various individual acts”</w:t>
      </w:r>
      <w:r w:rsidR="00FA6FEB">
        <w:t xml:space="preserve"> </w:t>
      </w:r>
      <w:r w:rsidR="00801C23">
        <w:fldChar w:fldCharType="begin"/>
      </w:r>
      <w:r w:rsidR="006138D0">
        <w:instrText xml:space="preserve"> ADDIN ZOTERO_ITEM CSL_CITATION {"citationID":"7Ro0xxWg","properties":{"formattedCitation":"(F\\uc0\\u248{}llesdal 1990, 271)","plainCitation":"(Føllesdal 1990, 271)","noteIndex":0},"citationItems":[{"id":815,"uris":["http://zotero.org/users/5411363/items/PZSN6URZ"],"itemData":{"id":815,"type":"article-journal","container-title":"Philosophy and Phenomenological Research","DOI":"10.2307/2108043","note":"publisher: International Phenomenological Society","page":"263–271","source":"PhilPapers","title":"Noema and Meaning in Husserl","volume":"50","author":[{"family":"Føllesdal","given":"Dagfinn"}],"issued":{"date-parts":[["1990"]]}},"locator":"271","label":"page"}],"schema":"https://github.com/citation-style-language/schema/raw/master/csl-citation.json"} </w:instrText>
      </w:r>
      <w:r w:rsidR="00801C23">
        <w:fldChar w:fldCharType="separate"/>
      </w:r>
      <w:r w:rsidR="006138D0" w:rsidRPr="006138D0">
        <w:t>(Føllesdal 1990, 271)</w:t>
      </w:r>
      <w:r w:rsidR="00801C23">
        <w:fldChar w:fldCharType="end"/>
      </w:r>
      <w:r w:rsidR="00137765">
        <w:t>.</w:t>
      </w:r>
      <w:r>
        <w:t xml:space="preserve"> </w:t>
      </w:r>
      <w:r w:rsidR="00BB4C84">
        <w:t>Nowhere</w:t>
      </w:r>
      <w:r>
        <w:t xml:space="preserve"> </w:t>
      </w:r>
      <w:r w:rsidR="00BB4C84">
        <w:t xml:space="preserve">in </w:t>
      </w:r>
      <w:r w:rsidR="00BB4C84" w:rsidRPr="002617FB">
        <w:rPr>
          <w:i/>
          <w:iCs/>
        </w:rPr>
        <w:t>Ideas I</w:t>
      </w:r>
      <w:r w:rsidR="00BB4C84">
        <w:t xml:space="preserve"> do we</w:t>
      </w:r>
      <w:r>
        <w:t xml:space="preserve"> fi</w:t>
      </w:r>
      <w:r w:rsidR="00BB4C84">
        <w:t>nd the language of sense as an instantiated species or</w:t>
      </w:r>
      <w:r>
        <w:t xml:space="preserve"> </w:t>
      </w:r>
      <w:r w:rsidR="00BB4C84">
        <w:t xml:space="preserve">as a token. </w:t>
      </w:r>
      <w:r w:rsidR="0073080E">
        <w:t>The</w:t>
      </w:r>
      <w:r w:rsidR="00BB4C84">
        <w:t xml:space="preserve"> sameness of noematic content</w:t>
      </w:r>
      <w:r w:rsidR="003A669A">
        <w:t xml:space="preserve"> </w:t>
      </w:r>
      <w:r w:rsidR="00BB4C84">
        <w:t xml:space="preserve">is </w:t>
      </w:r>
      <w:r w:rsidR="003A669A">
        <w:t>there</w:t>
      </w:r>
      <w:r w:rsidR="00BB4C84">
        <w:t xml:space="preserve"> </w:t>
      </w:r>
      <w:r w:rsidR="00BB4C84">
        <w:lastRenderedPageBreak/>
        <w:t>understood</w:t>
      </w:r>
      <w:r>
        <w:t xml:space="preserve"> </w:t>
      </w:r>
      <w:r w:rsidR="00BB4C84">
        <w:t>not as the sameness of a universal species or type but as the identity</w:t>
      </w:r>
      <w:r w:rsidR="002617FB">
        <w:t xml:space="preserve"> </w:t>
      </w:r>
      <w:r w:rsidR="00BB4C84">
        <w:t xml:space="preserve">of a non-really </w:t>
      </w:r>
      <w:r w:rsidR="00BB4BE8">
        <w:t>[</w:t>
      </w:r>
      <w:proofErr w:type="spellStart"/>
      <w:r w:rsidR="00BB4C84" w:rsidRPr="00202DEE">
        <w:rPr>
          <w:i/>
          <w:iCs/>
        </w:rPr>
        <w:t>irreell</w:t>
      </w:r>
      <w:proofErr w:type="spellEnd"/>
      <w:r w:rsidR="00BB4BE8">
        <w:t>]</w:t>
      </w:r>
      <w:r w:rsidR="00BB4C84">
        <w:t xml:space="preserve"> but </w:t>
      </w:r>
      <w:r w:rsidR="00202DEE">
        <w:t>inseparably related intentional</w:t>
      </w:r>
      <w:r w:rsidR="00BB4C84">
        <w:t xml:space="preserve"> object.</w:t>
      </w:r>
    </w:p>
    <w:p w14:paraId="154F94E1" w14:textId="19224AC0" w:rsidR="00BB4C84" w:rsidRDefault="00122873" w:rsidP="00BB4C84">
      <w:pPr>
        <w:tabs>
          <w:tab w:val="left" w:pos="360"/>
        </w:tabs>
        <w:spacing w:line="480" w:lineRule="auto"/>
      </w:pPr>
      <w:r>
        <w:tab/>
      </w:r>
      <w:r w:rsidR="00BB4C84">
        <w:t xml:space="preserve">Moreover, nothing Husserl says in distinguishing the </w:t>
      </w:r>
      <w:r w:rsidR="00457517">
        <w:t>entity</w:t>
      </w:r>
      <w:r w:rsidR="00BB4C84">
        <w:t xml:space="preserve"> which is intended</w:t>
      </w:r>
      <w:r w:rsidR="002925F1">
        <w:t xml:space="preserve"> </w:t>
      </w:r>
      <w:r w:rsidR="00BB4C84">
        <w:t xml:space="preserve">from the object as intended </w:t>
      </w:r>
      <w:r w:rsidR="006B7383">
        <w:t>requires that he assert</w:t>
      </w:r>
      <w:r w:rsidR="00BB4C84">
        <w:t xml:space="preserve"> an ontological difference between</w:t>
      </w:r>
      <w:r w:rsidR="00457517">
        <w:t xml:space="preserve"> </w:t>
      </w:r>
      <w:r w:rsidR="00BB4C84">
        <w:t xml:space="preserve">the intended and </w:t>
      </w:r>
      <w:r w:rsidR="00147187">
        <w:t xml:space="preserve">an abstract </w:t>
      </w:r>
      <w:r w:rsidR="00BB4C84">
        <w:t>intentional object, as Smith and McIntyre would have it.</w:t>
      </w:r>
      <w:r w:rsidR="00457517">
        <w:t xml:space="preserve"> </w:t>
      </w:r>
      <w:r w:rsidR="00BB4C84">
        <w:t>While they recognize that Husserl has abandoned a species-theory of</w:t>
      </w:r>
      <w:r w:rsidR="007C71BE">
        <w:t xml:space="preserve"> </w:t>
      </w:r>
      <w:r w:rsidR="00BB4C84">
        <w:t>meaning and assimilated the notion of act-matter to the notion of noema</w:t>
      </w:r>
      <w:r w:rsidR="007C71BE">
        <w:t>tic sense</w:t>
      </w:r>
      <w:r w:rsidR="00BB4C84">
        <w:t>,</w:t>
      </w:r>
      <w:r w:rsidR="007C71BE">
        <w:t xml:space="preserve"> </w:t>
      </w:r>
      <w:r w:rsidR="00BB4C84">
        <w:t>they</w:t>
      </w:r>
      <w:r w:rsidR="00BA20CC" w:rsidRPr="00BA20CC">
        <w:t xml:space="preserve"> </w:t>
      </w:r>
      <w:r w:rsidR="00BA20CC">
        <w:t xml:space="preserve">conclude that Husserl intends an ontological distinction between the entity intended and the intentional object </w:t>
      </w:r>
      <w:r w:rsidR="00740B7F">
        <w:t>(</w:t>
      </w:r>
      <w:r w:rsidR="00BA20CC">
        <w:t>i.e., the object as intended</w:t>
      </w:r>
      <w:r w:rsidR="008519B8">
        <w:t>, the</w:t>
      </w:r>
      <w:r w:rsidR="00A63CCC">
        <w:t xml:space="preserve"> </w:t>
      </w:r>
      <w:r w:rsidR="00BA20CC">
        <w:t>noema)</w:t>
      </w:r>
      <w:r w:rsidR="00A63CCC">
        <w:t xml:space="preserve"> on the grounds that Husserl </w:t>
      </w:r>
      <w:r w:rsidR="00274F06">
        <w:t xml:space="preserve">in </w:t>
      </w:r>
      <w:r w:rsidR="00274F06" w:rsidRPr="004C4497">
        <w:rPr>
          <w:i/>
          <w:iCs/>
        </w:rPr>
        <w:t>Logical</w:t>
      </w:r>
      <w:r w:rsidR="00AB15F8">
        <w:rPr>
          <w:i/>
          <w:iCs/>
        </w:rPr>
        <w:t xml:space="preserve"> Investigations </w:t>
      </w:r>
      <w:r w:rsidR="00B76802">
        <w:t xml:space="preserve">made </w:t>
      </w:r>
      <w:r w:rsidR="00BB4C84">
        <w:t>a real distinction between</w:t>
      </w:r>
      <w:r w:rsidR="004C4497">
        <w:t xml:space="preserve"> the</w:t>
      </w:r>
      <w:r w:rsidR="00BB4C84">
        <w:t xml:space="preserve"> intended object and</w:t>
      </w:r>
      <w:r w:rsidR="007C71BE">
        <w:t xml:space="preserve"> </w:t>
      </w:r>
      <w:r w:rsidR="00AB15F8">
        <w:t xml:space="preserve">intentional </w:t>
      </w:r>
      <w:r w:rsidR="00BB4C84">
        <w:t>matter.</w:t>
      </w:r>
      <w:r w:rsidR="006B4C6E">
        <w:t xml:space="preserve"> </w:t>
      </w:r>
      <w:r w:rsidR="00BB4C84">
        <w:t>The noema, they argue, is the intentional correlate of the act but not</w:t>
      </w:r>
      <w:r w:rsidR="006B4C6E">
        <w:t xml:space="preserve"> </w:t>
      </w:r>
      <w:r w:rsidR="00BB4C84">
        <w:t>itself the intended object; it is a mediator between the act and its intended</w:t>
      </w:r>
      <w:r w:rsidR="005328C6">
        <w:t xml:space="preserve"> </w:t>
      </w:r>
      <w:r w:rsidR="00BB4C84">
        <w:t xml:space="preserve">object. </w:t>
      </w:r>
      <w:r w:rsidR="00B76802">
        <w:t>T</w:t>
      </w:r>
      <w:r w:rsidR="00BB4C84">
        <w:t>his</w:t>
      </w:r>
      <w:r w:rsidR="00B76802">
        <w:t>, however,</w:t>
      </w:r>
      <w:r w:rsidR="00BB4C84">
        <w:t xml:space="preserve"> misunderstands Husserl’s notion of the reduction: </w:t>
      </w:r>
      <w:r w:rsidR="00D6304B">
        <w:t xml:space="preserve">the reduction is a change in </w:t>
      </w:r>
      <w:r w:rsidR="00D6304B" w:rsidRPr="00255924">
        <w:rPr>
          <w:i/>
          <w:iCs/>
        </w:rPr>
        <w:t>attitude</w:t>
      </w:r>
      <w:r w:rsidR="00D6304B">
        <w:t xml:space="preserve">, not </w:t>
      </w:r>
      <w:r w:rsidR="00BB4C84">
        <w:t>refocusing</w:t>
      </w:r>
      <w:r w:rsidR="005328C6">
        <w:t xml:space="preserve"> </w:t>
      </w:r>
      <w:r w:rsidR="00BB4C84">
        <w:t xml:space="preserve">attention </w:t>
      </w:r>
      <w:r w:rsidR="00255924">
        <w:t xml:space="preserve">from one entity (the straightforwardly intended entity) to another </w:t>
      </w:r>
      <w:r w:rsidR="001A059C">
        <w:t xml:space="preserve">(an intensional entity). </w:t>
      </w:r>
    </w:p>
    <w:p w14:paraId="17CD3EBC" w14:textId="6CB2DD09" w:rsidR="00CF3042" w:rsidRDefault="00CF3042" w:rsidP="00CF3042">
      <w:pPr>
        <w:tabs>
          <w:tab w:val="left" w:pos="360"/>
        </w:tabs>
        <w:spacing w:line="480" w:lineRule="auto"/>
      </w:pPr>
      <w:r>
        <w:tab/>
        <w:t>The language of “through</w:t>
      </w:r>
      <w:r w:rsidR="00C55867">
        <w:t>,</w:t>
      </w:r>
      <w:r>
        <w:t xml:space="preserve">” </w:t>
      </w:r>
      <w:r w:rsidR="00C55867">
        <w:t xml:space="preserve">in other words, </w:t>
      </w:r>
      <w:r>
        <w:t xml:space="preserve">does not posit an instrumental entity ontologically distinct from the intended entity. We instead go “through” the noematic sense by penetrating it and finding its “innermost moment,” the objective something to which the act is directed. In experiencing the </w:t>
      </w:r>
      <w:r w:rsidR="00D401B7">
        <w:t>object,</w:t>
      </w:r>
      <w:r>
        <w:t xml:space="preserve"> we apprehend the entity itself with its significance for us. The determinable X is that entity considered formally, apart from its meaningful determinations. As such, it provides a principle of identity among a variety of noemata, all intending the same object in different manners. Hence, the experience can truly be said to intend an identical object in the manifold of multiple senses. This interpretation allows us to understand how Husserl can describe the noema as (1) a sense (the object considered insofar as </w:t>
      </w:r>
      <w:r>
        <w:lastRenderedPageBreak/>
        <w:t>it is significant for us)</w:t>
      </w:r>
      <w:r w:rsidR="002A7EBE">
        <w:t xml:space="preserve"> and</w:t>
      </w:r>
      <w:r>
        <w:t xml:space="preserve"> (2) the intended object itself just as it is intended in the act (i.e., with just that significance for us), </w:t>
      </w:r>
      <w:r w:rsidR="002A7EBE">
        <w:t xml:space="preserve">as well as </w:t>
      </w:r>
      <w:r>
        <w:t xml:space="preserve">(3) that through which the object is intended and (4) that </w:t>
      </w:r>
      <w:r w:rsidR="00042F54">
        <w:t xml:space="preserve">in which </w:t>
      </w:r>
      <w:r w:rsidR="002D56BF">
        <w:t>an identical</w:t>
      </w:r>
      <w:r>
        <w:t xml:space="preserve"> object is </w:t>
      </w:r>
      <w:r w:rsidR="002D56BF">
        <w:t>intended</w:t>
      </w:r>
      <w:r>
        <w:t>.</w:t>
      </w:r>
    </w:p>
    <w:p w14:paraId="6AA0AEAE" w14:textId="77777777" w:rsidR="00376773" w:rsidRDefault="00376773" w:rsidP="00CF3042">
      <w:pPr>
        <w:tabs>
          <w:tab w:val="left" w:pos="360"/>
        </w:tabs>
        <w:spacing w:line="480" w:lineRule="auto"/>
      </w:pPr>
    </w:p>
    <w:p w14:paraId="27D019A4" w14:textId="72E0227B" w:rsidR="00CF3042" w:rsidRDefault="003F504D" w:rsidP="00BB4C84">
      <w:pPr>
        <w:tabs>
          <w:tab w:val="left" w:pos="360"/>
        </w:tabs>
        <w:spacing w:line="480" w:lineRule="auto"/>
      </w:pPr>
      <w:r>
        <w:rPr>
          <w:i/>
          <w:iCs/>
        </w:rPr>
        <w:t>Conclusion</w:t>
      </w:r>
    </w:p>
    <w:p w14:paraId="5ABFD86D" w14:textId="044BC183" w:rsidR="00AA66BB" w:rsidRDefault="00C71D0A" w:rsidP="003A26CD">
      <w:pPr>
        <w:tabs>
          <w:tab w:val="left" w:pos="360"/>
        </w:tabs>
        <w:spacing w:line="480" w:lineRule="auto"/>
      </w:pPr>
      <w:r>
        <w:t>I take Husserl to believe that intentionality is primarily and fundamentally a feature of mind as a whole and directed to the world understood as the horizon of meaning</w:t>
      </w:r>
      <w:r w:rsidR="00FD7721">
        <w:t xml:space="preserve"> </w:t>
      </w:r>
      <w:r w:rsidR="00FD7721">
        <w:fldChar w:fldCharType="begin"/>
      </w:r>
      <w:r w:rsidR="00FA36D3">
        <w:instrText xml:space="preserve"> ADDIN ZOTERO_ITEM CSL_CITATION {"citationID":"0LfJjUuS","properties":{"formattedCitation":"(Drummond 1990; 1992; 2003; 2012)","plainCitation":"(Drummond 1990; 1992; 2003; 2012)","noteIndex":0},"citationItems":[{"id":584,"uris":["http://zotero.org/users/5411363/items/MXUR6YEV"],"itemData":{"id":584,"type":"book","abstract":"This book seeks to develop an interpretation of Husserl's doctrines of intentionality and the phenomenological reduction which is at once more faithful to Husserl's texts and better suited than its rivals to address current philosophical issues. In so doing, it criticizes the interpretations of the noema originally advanced by both Aron Gurwitsch and Dagfinn Follesdal. However, the interpretation developed maintains the central claim advanced by Gurwitsch, that noemata and objects are in some sense identical, and explores the relationships between noemata, senses, meanings, and objects. (publisher, edited)","archive":"phl","event-place":"Dordrecht","ISBN":"0-7923-0651-1","license":"All rights reserved","publisher":"Kluwer","publisher-place":"Dordrecht","source":"EBSCOhost","title":"Husserlian Intentionality and Non-Foundational Realism: Noema and Object","URL":"https://login.avoserv2.library.fordham.edu/login?url=https://search.ebscohost.com/login.aspx?direct=true&amp;db=phl&amp;AN=PHL1660307&amp;site=ehost-live&amp;scope=site","author":[{"family":"Drummond","given":"John J"}],"issued":{"date-parts":[["1990"]]}},"label":"page"},{"id":210,"uris":["http://zotero.org/users/5411363/items/IUWZZ2AV"],"itemData":{"id":210,"type":"chapter","container-title":"The Phenomenology of the Noema","license":"All rights reserved","publisher":"Springer","source":"PhilPapers","title":"An Abstract Consideration: De-Ontologizing the Noema","title-short":"An Abstract Consideration","author":[{"family":"Drummond","given":"John J."}],"editor":[{"family":"Drummond","given":"John J."},{"family":"Embree","given":"Lester"}],"issued":{"date-parts":[["1992"]]}},"label":"page"},{"id":62,"uris":["http://zotero.org/users/5411363/items/MTVYEP66"],"itemData":{"id":62,"type":"chapter","container-title":"The New Husserl: A Critical Reader","event-place":"Bloomington, IN","license":"All rights reserved","page":"65-92","publisher":"Indiana University Press","publisher-place":"Bloomington, IN","source":"PhilPapers","title":"The Structure of Intentionality","title-short":"Structure of Intentionality","editor":[{"family":"Welton","given":"Donn"}],"author":[{"family":"Drummond","given":"John J."}],"issued":{"date-parts":[["2003"]]}},"label":"page"},{"id":64,"uris":["http://zotero.org/users/5411363/items/CPNSHPMH"],"itemData":{"id":64,"type":"chapter","container-title":"The Oxford Handbook of Contemporary Phenomenology","event-place":"Oxford","license":"All rights reserved","page":"115–133","publisher":"Oxford University Press","publisher-place":"Oxford","title":"Intentionality without Representationalism","title-short":"Intentionality without Representationalism","author":[{"family":"Drummond","given":"John J"}],"editor":[{"family":"Zahavi","given":"Dan"}],"issued":{"date-parts":[["2012"]]}},"label":"page"}],"schema":"https://github.com/citation-style-language/schema/raw/master/csl-citation.json"} </w:instrText>
      </w:r>
      <w:r w:rsidR="00FD7721">
        <w:fldChar w:fldCharType="separate"/>
      </w:r>
      <w:r w:rsidR="00FA36D3">
        <w:rPr>
          <w:noProof/>
        </w:rPr>
        <w:t>(see Drummond 1990; 1992; 2003; 2012)</w:t>
      </w:r>
      <w:r w:rsidR="00FD7721">
        <w:fldChar w:fldCharType="end"/>
      </w:r>
      <w:r>
        <w:t>. Mind as such is intentional</w:t>
      </w:r>
      <w:r w:rsidR="006A7322">
        <w:t>, open</w:t>
      </w:r>
      <w:r>
        <w:t xml:space="preserve"> to the world. Every instance of “minding” the world is a focused instance of this </w:t>
      </w:r>
      <w:r w:rsidR="001079A4">
        <w:t>mind-world cor</w:t>
      </w:r>
      <w:r>
        <w:t>relation, albeit in different ways.</w:t>
      </w:r>
      <w:r w:rsidR="001079A4">
        <w:t xml:space="preserve"> </w:t>
      </w:r>
    </w:p>
    <w:p w14:paraId="61F7D36E" w14:textId="46782BAF" w:rsidR="0072452F" w:rsidRDefault="00AA66BB" w:rsidP="003A26CD">
      <w:pPr>
        <w:tabs>
          <w:tab w:val="left" w:pos="360"/>
        </w:tabs>
        <w:spacing w:line="480" w:lineRule="auto"/>
      </w:pPr>
      <w:r>
        <w:tab/>
      </w:r>
      <w:r w:rsidR="0083628D">
        <w:t xml:space="preserve">Views that see the noema as a mediating species or type (Føllesdal) or a mediating abstract particular (Smith and McIntyre) transform the fundamental datum of the intentionality of the </w:t>
      </w:r>
      <w:r w:rsidR="0083628D" w:rsidRPr="008145BC">
        <w:rPr>
          <w:i/>
          <w:iCs/>
        </w:rPr>
        <w:t>experience</w:t>
      </w:r>
      <w:r w:rsidR="0083628D">
        <w:t xml:space="preserve"> into something no longer fundamental. To claim that an experience is intentional </w:t>
      </w:r>
      <w:r w:rsidR="009A77FA">
        <w:t>by virtue of instantiating</w:t>
      </w:r>
      <w:r w:rsidR="0083628D">
        <w:t xml:space="preserve"> a meaning-species or entertain</w:t>
      </w:r>
      <w:r w:rsidR="00BF3F7E">
        <w:t>ing</w:t>
      </w:r>
      <w:r w:rsidR="0083628D">
        <w:t xml:space="preserve"> an intentional object—a sense—that refers to an object is to locate directedness first and foremost in the sense. Such views make the experience intentional by virtue of an intensional entity whose reference to an entity is prior to the intentionality of the experience containing the intensional entity. Such views, in other words, replace the intentionality of experience with the different relation of the intensionality of sense, making the intentional directedness of an experience a function of the intensional directedness (referentiality) of a meaning. </w:t>
      </w:r>
      <w:r w:rsidR="003A26CD">
        <w:t xml:space="preserve">In Husserl’s view, by contrast, </w:t>
      </w:r>
      <w:r w:rsidR="00BB4C84">
        <w:t>meaning and reference</w:t>
      </w:r>
      <w:r w:rsidR="00116D21">
        <w:t xml:space="preserve"> fl</w:t>
      </w:r>
      <w:r w:rsidR="00BB4C84">
        <w:t xml:space="preserve">ow from the </w:t>
      </w:r>
      <w:r w:rsidR="00E257B1">
        <w:t>experience</w:t>
      </w:r>
      <w:r w:rsidR="00BB4C84">
        <w:t xml:space="preserve">. </w:t>
      </w:r>
    </w:p>
    <w:p w14:paraId="6BC6FB73" w14:textId="3DED0961" w:rsidR="00C5378E" w:rsidRDefault="00C5378E" w:rsidP="003A26CD">
      <w:pPr>
        <w:tabs>
          <w:tab w:val="left" w:pos="360"/>
        </w:tabs>
        <w:spacing w:line="480" w:lineRule="auto"/>
      </w:pPr>
      <w:r>
        <w:tab/>
        <w:t xml:space="preserve">Moreover, </w:t>
      </w:r>
      <w:r w:rsidR="009D32C4">
        <w:t>t</w:t>
      </w:r>
      <w:r>
        <w:t xml:space="preserve">he “burning tree” text quoted earlier does not </w:t>
      </w:r>
      <w:r w:rsidR="009D32C4">
        <w:t xml:space="preserve">argue for two entities, a perceived entity and </w:t>
      </w:r>
      <w:r w:rsidR="00C025B9">
        <w:t xml:space="preserve">an </w:t>
      </w:r>
      <w:r w:rsidR="00035DBD">
        <w:t>ontologically</w:t>
      </w:r>
      <w:r w:rsidR="00C025B9">
        <w:t xml:space="preserve"> distinct intensional entity (with an “s”)</w:t>
      </w:r>
      <w:r w:rsidR="00035DBD">
        <w:t xml:space="preserve">, </w:t>
      </w:r>
      <w:r w:rsidR="007A7BB9">
        <w:t xml:space="preserve">that is, </w:t>
      </w:r>
      <w:r w:rsidR="00035DBD">
        <w:t>the object as perceived</w:t>
      </w:r>
      <w:r>
        <w:t xml:space="preserve">. The </w:t>
      </w:r>
      <w:r w:rsidR="009254DF">
        <w:t xml:space="preserve">sense of the </w:t>
      </w:r>
      <w:r w:rsidR="00A34C1B">
        <w:t>entity</w:t>
      </w:r>
      <w:r w:rsidR="0014388B">
        <w:t>—the noema—</w:t>
      </w:r>
      <w:r>
        <w:t xml:space="preserve">remains for our memorial or reflective </w:t>
      </w:r>
      <w:r>
        <w:lastRenderedPageBreak/>
        <w:t xml:space="preserve">consideration even </w:t>
      </w:r>
      <w:r w:rsidR="002D0FCC">
        <w:t xml:space="preserve">after </w:t>
      </w:r>
      <w:r w:rsidR="0014388B">
        <w:t>the entity itself</w:t>
      </w:r>
      <w:r w:rsidR="002D0FCC">
        <w:t xml:space="preserve"> has burned up and</w:t>
      </w:r>
      <w:r>
        <w:t xml:space="preserve"> is no longer available for perception. </w:t>
      </w:r>
      <w:r w:rsidR="00A3237B">
        <w:t xml:space="preserve">My </w:t>
      </w:r>
      <w:r w:rsidR="008A6075">
        <w:t>remembering the tree as having burned intends the same entity as my perceiving it before and while it burned</w:t>
      </w:r>
      <w:r w:rsidR="00E37733">
        <w:t xml:space="preserve">, even </w:t>
      </w:r>
      <w:r w:rsidR="00AB325E">
        <w:t>though I am</w:t>
      </w:r>
      <w:r w:rsidR="00E37733">
        <w:t xml:space="preserve"> intending it under different descriptions.</w:t>
      </w:r>
      <w:r w:rsidR="008A6075">
        <w:t xml:space="preserve"> </w:t>
      </w:r>
    </w:p>
    <w:p w14:paraId="081A461B" w14:textId="48EB130B" w:rsidR="00BB4C84" w:rsidRDefault="0072452F" w:rsidP="007A45DA">
      <w:pPr>
        <w:tabs>
          <w:tab w:val="left" w:pos="360"/>
        </w:tabs>
        <w:spacing w:line="480" w:lineRule="auto"/>
        <w:rPr>
          <w:color w:val="FF0000"/>
        </w:rPr>
      </w:pPr>
      <w:r>
        <w:tab/>
        <w:t xml:space="preserve">Similarly, </w:t>
      </w:r>
      <w:r w:rsidR="00BB4C84">
        <w:t xml:space="preserve">the differences in </w:t>
      </w:r>
      <w:proofErr w:type="spellStart"/>
      <w:r w:rsidR="00BB4C84">
        <w:t>predicables</w:t>
      </w:r>
      <w:proofErr w:type="spellEnd"/>
      <w:r w:rsidR="00BB4C84">
        <w:t xml:space="preserve"> between objects themselves</w:t>
      </w:r>
      <w:r w:rsidR="002258FC">
        <w:t xml:space="preserve"> </w:t>
      </w:r>
      <w:r w:rsidR="00BB4C84">
        <w:t>and noemata is maintained—and must be maintained—even when one</w:t>
      </w:r>
      <w:r w:rsidR="002258FC">
        <w:t xml:space="preserve"> </w:t>
      </w:r>
      <w:r w:rsidR="00BB4C84">
        <w:t>asserts that the noema is the intended object itself just as it is intended. One</w:t>
      </w:r>
      <w:r w:rsidR="002258FC">
        <w:t xml:space="preserve"> </w:t>
      </w:r>
      <w:r w:rsidR="00BB4C84">
        <w:t>does not predicate of the perceived object as perceived, that is, the perceptual</w:t>
      </w:r>
      <w:r w:rsidR="002258FC">
        <w:t xml:space="preserve"> </w:t>
      </w:r>
      <w:r w:rsidR="00BB4C84">
        <w:t>appearance of the object upon which we r</w:t>
      </w:r>
      <w:r w:rsidR="002258FC">
        <w:t>efl</w:t>
      </w:r>
      <w:r w:rsidR="00BB4C84">
        <w:t>ect philosophically, what one predicates</w:t>
      </w:r>
      <w:r w:rsidR="002258FC">
        <w:t xml:space="preserve"> </w:t>
      </w:r>
      <w:r w:rsidR="00BB4C84">
        <w:t>of the perceived object</w:t>
      </w:r>
      <w:r w:rsidR="0086674D">
        <w:t xml:space="preserve"> s</w:t>
      </w:r>
      <w:r w:rsidR="00BB4C84">
        <w:t>traightforwardly experienced, because the kinds</w:t>
      </w:r>
      <w:r w:rsidR="0086674D">
        <w:t xml:space="preserve"> </w:t>
      </w:r>
      <w:r w:rsidR="00BB4C84">
        <w:t>of consideration given to the two necessarily differ</w:t>
      </w:r>
      <w:r w:rsidR="001B77C1">
        <w:t xml:space="preserve"> </w:t>
      </w:r>
      <w:r w:rsidR="001B77C1">
        <w:fldChar w:fldCharType="begin"/>
      </w:r>
      <w:r w:rsidR="003A5A8F">
        <w:instrText xml:space="preserve"> ADDIN ZOTERO_ITEM CSL_CITATION {"citationID":"HjfWXNXG","properties":{"formattedCitation":"(Holmes 1975, 149\\uc0\\u8211{}52)","plainCitation":"(Holmes 1975, 149–52)","noteIndex":0},"citationItems":[{"id":850,"uris":["http://zotero.org/users/5411363/items/6HLH8YW6"],"itemData":{"id":850,"type":"article-journal","container-title":"Research in Phenomenology","DOI":"10.1163/156916475x00150","issue":"1","note":"publisher: Brill Academic Publishers","page":"143–153","source":"PhilPapers","title":"An Explication of Husserl's Theory of the Noema","volume":"5","author":[{"family":"Holmes","given":"Richard H."}],"issued":{"date-parts":[["1975"]]}},"locator":"149–52","label":"page"}],"schema":"https://github.com/citation-style-language/schema/raw/master/csl-citation.json"} </w:instrText>
      </w:r>
      <w:r w:rsidR="001B77C1">
        <w:fldChar w:fldCharType="separate"/>
      </w:r>
      <w:r w:rsidR="003A5A8F" w:rsidRPr="003A5A8F">
        <w:t>(</w:t>
      </w:r>
      <w:r w:rsidR="003A5A8F">
        <w:t xml:space="preserve">See also </w:t>
      </w:r>
      <w:r w:rsidR="003A5A8F" w:rsidRPr="003A5A8F">
        <w:t>Holmes 1975, 149–52)</w:t>
      </w:r>
      <w:r w:rsidR="001B77C1">
        <w:fldChar w:fldCharType="end"/>
      </w:r>
      <w:r w:rsidR="00BB4C84">
        <w:t>.</w:t>
      </w:r>
      <w:r w:rsidR="0086674D">
        <w:t xml:space="preserve"> </w:t>
      </w:r>
      <w:r w:rsidR="007A45DA">
        <w:t xml:space="preserve">Expressions that characterize the noema, such as “as perceived” or “intuitively clear,” are excluded from </w:t>
      </w:r>
      <w:r w:rsidR="00BB2F61">
        <w:t>ontological</w:t>
      </w:r>
      <w:r w:rsidR="007A45DA">
        <w:t xml:space="preserve"> descriptions of the intended object. “They pertain,” </w:t>
      </w:r>
      <w:r w:rsidR="003D6159">
        <w:t>Husserl</w:t>
      </w:r>
      <w:r w:rsidR="007A45DA">
        <w:t xml:space="preserve"> says, “to another dimension of descriptions, not to the objective</w:t>
      </w:r>
      <w:r w:rsidR="009F4D5A">
        <w:t xml:space="preserve"> </w:t>
      </w:r>
      <w:r w:rsidR="007A45DA">
        <w:t xml:space="preserve">something </w:t>
      </w:r>
      <w:r w:rsidR="007A45DA" w:rsidRPr="00C37E38">
        <w:rPr>
          <w:i/>
          <w:iCs/>
        </w:rPr>
        <w:t>of which</w:t>
      </w:r>
      <w:r w:rsidR="007A45DA">
        <w:t xml:space="preserve"> one is conscious but to the </w:t>
      </w:r>
      <w:r w:rsidR="007A45DA" w:rsidRPr="00C37E38">
        <w:rPr>
          <w:i/>
          <w:iCs/>
        </w:rPr>
        <w:t>way one is conscious of it</w:t>
      </w:r>
      <w:r w:rsidR="007A45DA">
        <w:t>”</w:t>
      </w:r>
      <w:r w:rsidR="009F4D5A">
        <w:t xml:space="preserve"> </w:t>
      </w:r>
      <w:r w:rsidR="009F4D5A">
        <w:fldChar w:fldCharType="begin"/>
      </w:r>
      <w:r w:rsidR="002B6E97">
        <w:instrText xml:space="preserve"> ADDIN ZOTERO_ITEM CSL_CITATION {"citationID":"k3QV4aWS","properties":{"formattedCitation":"(Husserl 1976, 300; 2014, 258)","plainCitation":"(Husserl 1976, 300; 2014, 258)","noteIndex":0},"citationItems":[{"id":15,"uris":["http://zotero.org/users/5411363/items/HSERPFS9"],"itemData":{"id":15,"type":"book","event-place":"The Hague","ISBN":"978-90-247-1913-6","language":"ger","note":"OCLC: 174329633","number-of-pages":"476","publisher":"Martinus Nijhoff","publisher-place":"The Hague","source":"Gemeinsamer Bibliotheksverbund ISBN","title":"Ideen zu einer reinen Phänomenologie und phänomenologischen Philosophie. Erstes Buch, Allgemeine Einführung in die reine Phänomenologie","title-short":"Hua III/1","author":[{"family":"Husserl","given":"Edmund"}],"editor":[{"family":"Schuhmann","given":"Karl"}],"issued":{"date-parts":[["1976"]]}},"locator":"300","label":"page"},{"id":14,"uris":["http://zotero.org/users/5411363/items/76KBKQZC"],"itemData":{"id":14,"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O."}],"issued":{"date-parts":[["2014"]]}},"locator":"258","label":"page"}],"schema":"https://github.com/citation-style-language/schema/raw/master/csl-citation.json"} </w:instrText>
      </w:r>
      <w:r w:rsidR="009F4D5A">
        <w:fldChar w:fldCharType="separate"/>
      </w:r>
      <w:r w:rsidR="002B6E97">
        <w:rPr>
          <w:noProof/>
        </w:rPr>
        <w:t>(Husserl 1976, 300; 2014, 258)</w:t>
      </w:r>
      <w:r w:rsidR="009F4D5A">
        <w:fldChar w:fldCharType="end"/>
      </w:r>
      <w:r w:rsidR="007A45DA">
        <w:t>. That is true in natural speech as much as it is in phenomenological</w:t>
      </w:r>
      <w:r w:rsidR="003D6159">
        <w:t xml:space="preserve"> </w:t>
      </w:r>
      <w:r w:rsidR="007A45DA">
        <w:t>speech. There is no contradiction in saying “The wall is uniformly</w:t>
      </w:r>
      <w:r w:rsidR="003D6159">
        <w:t xml:space="preserve"> </w:t>
      </w:r>
      <w:r w:rsidR="007A45DA">
        <w:t xml:space="preserve">white” and “The wall as perceived does not appear </w:t>
      </w:r>
      <w:r w:rsidR="00E45CC0">
        <w:t>to be</w:t>
      </w:r>
      <w:r w:rsidR="007A45DA">
        <w:t xml:space="preserve"> uniformly white; it appears</w:t>
      </w:r>
      <w:r w:rsidR="00CD7D04">
        <w:t xml:space="preserve"> </w:t>
      </w:r>
      <w:r w:rsidR="00B10564">
        <w:t xml:space="preserve">as </w:t>
      </w:r>
      <w:r w:rsidR="007A45DA">
        <w:t>mostly white with patches of light gray.” We predicate ontological categories</w:t>
      </w:r>
      <w:r w:rsidR="00CD7D04">
        <w:t xml:space="preserve"> </w:t>
      </w:r>
      <w:r w:rsidR="007A45DA">
        <w:t>of the intended object; we predicate logical or phenomenological predicates</w:t>
      </w:r>
      <w:r w:rsidR="00CD7D04">
        <w:t xml:space="preserve"> </w:t>
      </w:r>
      <w:r w:rsidR="007A45DA">
        <w:t>to the object considered within the phenomenological reflection as perceived. In</w:t>
      </w:r>
      <w:r w:rsidR="00CD7D04">
        <w:t xml:space="preserve"> </w:t>
      </w:r>
      <w:r w:rsidR="007A45DA">
        <w:t xml:space="preserve">both instances, however, we refer to one and the same </w:t>
      </w:r>
      <w:r w:rsidR="00BA599A">
        <w:t>wall, the actually existing wall</w:t>
      </w:r>
      <w:r w:rsidR="007A45DA">
        <w:t>.</w:t>
      </w:r>
    </w:p>
    <w:p w14:paraId="3FB79B22" w14:textId="694B60AE" w:rsidR="00BC7148" w:rsidRDefault="004424A4" w:rsidP="00BC7148">
      <w:pPr>
        <w:tabs>
          <w:tab w:val="left" w:pos="360"/>
        </w:tabs>
        <w:spacing w:line="480" w:lineRule="auto"/>
      </w:pPr>
      <w:r>
        <w:tab/>
        <w:t>M</w:t>
      </w:r>
      <w:r w:rsidR="00BC7148">
        <w:t>y claim</w:t>
      </w:r>
      <w:r w:rsidR="00E166C0">
        <w:t>, then,</w:t>
      </w:r>
      <w:r w:rsidR="00BC7148">
        <w:t xml:space="preserve"> is that our mental events or states have</w:t>
      </w:r>
      <w:r w:rsidR="009A60A7">
        <w:t xml:space="preserve"> </w:t>
      </w:r>
      <w:r w:rsidR="00BC7148">
        <w:t xml:space="preserve">intentional content by virtue of the intrinsic and fundamental intentionality of </w:t>
      </w:r>
      <w:r w:rsidR="00E04F60">
        <w:t>mind</w:t>
      </w:r>
      <w:r w:rsidR="009A60A7">
        <w:t xml:space="preserve"> itself</w:t>
      </w:r>
      <w:r w:rsidR="00BC7148">
        <w:t>; they have intentional content by virtue of being directed upon worldly</w:t>
      </w:r>
      <w:r w:rsidR="00C42BEF">
        <w:t xml:space="preserve"> </w:t>
      </w:r>
      <w:r w:rsidR="00BC7148">
        <w:t>entities and apprehending them in their significance.</w:t>
      </w:r>
      <w:r w:rsidR="00A10AB0">
        <w:t xml:space="preserve"> </w:t>
      </w:r>
      <w:r w:rsidR="00BC7148">
        <w:t>Entities</w:t>
      </w:r>
      <w:r w:rsidR="00F85CC1">
        <w:t>—</w:t>
      </w:r>
      <w:r w:rsidR="00BC7148">
        <w:t>not</w:t>
      </w:r>
      <w:r w:rsidR="00F85CC1">
        <w:t xml:space="preserve"> </w:t>
      </w:r>
      <w:r w:rsidR="00BC7148" w:rsidRPr="00F85CC1">
        <w:rPr>
          <w:i/>
          <w:iCs/>
        </w:rPr>
        <w:t>simpliciter</w:t>
      </w:r>
      <w:r w:rsidR="00BC7148">
        <w:t xml:space="preserve"> but in their significance for us</w:t>
      </w:r>
      <w:r w:rsidR="00F85CC1">
        <w:t>—</w:t>
      </w:r>
      <w:r w:rsidR="00BC7148">
        <w:t xml:space="preserve">are the intentional </w:t>
      </w:r>
      <w:r w:rsidR="00527561">
        <w:t>object</w:t>
      </w:r>
      <w:r w:rsidR="0038650D">
        <w:t>s</w:t>
      </w:r>
      <w:r w:rsidR="00F85CC1">
        <w:t xml:space="preserve"> </w:t>
      </w:r>
      <w:r w:rsidR="00BC7148">
        <w:t xml:space="preserve">of mental events and </w:t>
      </w:r>
      <w:r w:rsidR="00BC7148">
        <w:lastRenderedPageBreak/>
        <w:t xml:space="preserve">states. </w:t>
      </w:r>
      <w:r w:rsidR="00005D2E">
        <w:t>There is</w:t>
      </w:r>
      <w:r w:rsidR="00A45E49">
        <w:t xml:space="preserve"> </w:t>
      </w:r>
      <w:r w:rsidR="00005D2E">
        <w:t>no ontological distinction between the intentional object and the worldly, intended thing or state of affairs.</w:t>
      </w:r>
      <w:r w:rsidR="00A574DE">
        <w:rPr>
          <w:rStyle w:val="EndnoteReference"/>
        </w:rPr>
        <w:endnoteReference w:id="4"/>
      </w:r>
      <w:r w:rsidR="00005D2E">
        <w:t xml:space="preserve"> </w:t>
      </w:r>
      <w:r w:rsidR="00BC7148">
        <w:t>T</w:t>
      </w:r>
      <w:r w:rsidR="00FC755A">
        <w:t xml:space="preserve">he </w:t>
      </w:r>
      <w:r w:rsidR="00BC7148">
        <w:t>intentional object just is the intended thing or state of affairs precisely as it is</w:t>
      </w:r>
      <w:r w:rsidR="00FC755A">
        <w:t xml:space="preserve"> </w:t>
      </w:r>
      <w:r w:rsidR="00BC7148">
        <w:t xml:space="preserve">intended. </w:t>
      </w:r>
      <w:r w:rsidR="00341DDE">
        <w:t>In</w:t>
      </w:r>
      <w:r w:rsidR="00BC7148">
        <w:t xml:space="preserve"> this view, the significance</w:t>
      </w:r>
      <w:r w:rsidR="00F9107E">
        <w:t xml:space="preserve"> </w:t>
      </w:r>
      <w:r w:rsidR="00BC7148">
        <w:t>of the entity in question, its sense</w:t>
      </w:r>
      <w:r w:rsidR="00F9107E">
        <w:t>—</w:t>
      </w:r>
      <w:r w:rsidR="00BC7148">
        <w:t xml:space="preserve">what </w:t>
      </w:r>
      <w:r w:rsidR="00F9107E">
        <w:t>is often</w:t>
      </w:r>
      <w:r w:rsidR="0084723C">
        <w:t>, unhelpfully in my view,</w:t>
      </w:r>
      <w:r w:rsidR="00F9107E">
        <w:t xml:space="preserve"> called</w:t>
      </w:r>
      <w:r w:rsidR="00BC7148">
        <w:t xml:space="preserve"> the representational</w:t>
      </w:r>
      <w:r w:rsidR="00F9107E">
        <w:t xml:space="preserve"> </w:t>
      </w:r>
      <w:r w:rsidR="00BC7148">
        <w:t>content</w:t>
      </w:r>
      <w:r w:rsidR="006B5792">
        <w:t xml:space="preserve"> of the experience</w:t>
      </w:r>
      <w:r w:rsidR="00F9107E">
        <w:t>—</w:t>
      </w:r>
      <w:r w:rsidR="00BC7148">
        <w:t>belongs neither to the mental event or state itself as an intrinsic part, nor to</w:t>
      </w:r>
      <w:r w:rsidR="009D5684">
        <w:t xml:space="preserve"> </w:t>
      </w:r>
      <w:r w:rsidR="00BC7148">
        <w:t xml:space="preserve">some </w:t>
      </w:r>
      <w:r w:rsidR="009D5684">
        <w:t>‘</w:t>
      </w:r>
      <w:r w:rsidR="00BC7148">
        <w:t>logical</w:t>
      </w:r>
      <w:r w:rsidR="009D5684">
        <w:t>’</w:t>
      </w:r>
      <w:r w:rsidR="00BC7148">
        <w:t xml:space="preserve"> domain divorced from the ontological. Rather, </w:t>
      </w:r>
      <w:r w:rsidR="001F114E">
        <w:t>we must stress the correlational character of intentionality. T</w:t>
      </w:r>
      <w:r w:rsidR="00E42987">
        <w:t xml:space="preserve">he </w:t>
      </w:r>
      <w:r w:rsidR="001F114E">
        <w:t xml:space="preserve">sense of an entity is disclosed in the encounter of </w:t>
      </w:r>
      <w:r w:rsidR="00057EB8">
        <w:t>an</w:t>
      </w:r>
      <w:r w:rsidR="001F114E">
        <w:t xml:space="preserve"> entity </w:t>
      </w:r>
      <w:r w:rsidR="002F37EF">
        <w:t xml:space="preserve">having certain </w:t>
      </w:r>
      <w:r w:rsidR="00057EB8">
        <w:t xml:space="preserve">features </w:t>
      </w:r>
      <w:r w:rsidR="001F114E">
        <w:t xml:space="preserve">by a subject with </w:t>
      </w:r>
      <w:r w:rsidR="00D648D8">
        <w:t>an experiential history, cares, concerns, and commitments.</w:t>
      </w:r>
      <w:r w:rsidR="00BC7148">
        <w:t xml:space="preserve"> We speak of things </w:t>
      </w:r>
      <w:r w:rsidR="00C044AE">
        <w:t>“</w:t>
      </w:r>
      <w:r w:rsidR="00BC7148">
        <w:t>making sense</w:t>
      </w:r>
      <w:r w:rsidR="00C044AE">
        <w:t>”</w:t>
      </w:r>
      <w:r w:rsidR="00BC7148">
        <w:t xml:space="preserve"> to us and of</w:t>
      </w:r>
      <w:r w:rsidR="00F93748">
        <w:t xml:space="preserve"> </w:t>
      </w:r>
      <w:r w:rsidR="008D3BA9">
        <w:t>our</w:t>
      </w:r>
      <w:r w:rsidR="00BC7148">
        <w:t xml:space="preserve"> </w:t>
      </w:r>
      <w:r w:rsidR="00B578F7">
        <w:t>“</w:t>
      </w:r>
      <w:r w:rsidR="00BC7148">
        <w:t>making sense of things</w:t>
      </w:r>
      <w:r w:rsidR="00C5315E">
        <w:t>.</w:t>
      </w:r>
      <w:r w:rsidR="00B578F7">
        <w:t>”</w:t>
      </w:r>
      <w:r w:rsidR="00BC7148">
        <w:t xml:space="preserve"> </w:t>
      </w:r>
      <w:r w:rsidR="00C65DB6">
        <w:t xml:space="preserve">The </w:t>
      </w:r>
      <w:r w:rsidR="001259EC">
        <w:t xml:space="preserve">first expression arises because the object shows its features to us, and </w:t>
      </w:r>
      <w:r w:rsidR="00BC7148">
        <w:t xml:space="preserve">the </w:t>
      </w:r>
      <w:r w:rsidR="00B578F7">
        <w:t>“</w:t>
      </w:r>
      <w:r w:rsidR="002C29FE">
        <w:t>our</w:t>
      </w:r>
      <w:r w:rsidR="00B578F7">
        <w:t>”</w:t>
      </w:r>
      <w:r w:rsidR="00BC7148">
        <w:t xml:space="preserve"> in the</w:t>
      </w:r>
      <w:r w:rsidR="004E0D9F">
        <w:t xml:space="preserve"> second</w:t>
      </w:r>
      <w:r w:rsidR="00BC7148">
        <w:t xml:space="preserve"> expression</w:t>
      </w:r>
      <w:r w:rsidR="00D648D8">
        <w:t xml:space="preserve"> </w:t>
      </w:r>
      <w:r w:rsidR="00C5315E">
        <w:t>emphasizes</w:t>
      </w:r>
      <w:r w:rsidR="00BC7148">
        <w:t xml:space="preserve"> the first-personal character of our experience of things having sense</w:t>
      </w:r>
      <w:r w:rsidR="001259EC">
        <w:t>.</w:t>
      </w:r>
      <w:r w:rsidR="00C5315E">
        <w:t xml:space="preserve"> </w:t>
      </w:r>
      <w:r w:rsidR="00E87F82">
        <w:t>O</w:t>
      </w:r>
      <w:r w:rsidR="00BC7148">
        <w:t xml:space="preserve">ur making sense </w:t>
      </w:r>
      <w:r w:rsidR="00E87F82">
        <w:t xml:space="preserve">of things </w:t>
      </w:r>
      <w:r w:rsidR="00BC7148">
        <w:t>refers to the subject</w:t>
      </w:r>
      <w:r w:rsidR="00AF7CA4">
        <w:t>’</w:t>
      </w:r>
      <w:r w:rsidR="00BC7148">
        <w:t xml:space="preserve">s synthetic performances and </w:t>
      </w:r>
      <w:r w:rsidR="004E6A68">
        <w:t>a</w:t>
      </w:r>
      <w:r w:rsidR="00BC7148">
        <w:t>chievements</w:t>
      </w:r>
      <w:r w:rsidR="00E87F82">
        <w:t xml:space="preserve">, </w:t>
      </w:r>
      <w:r w:rsidR="00BC7148">
        <w:t>the</w:t>
      </w:r>
      <w:r w:rsidR="004E6A68">
        <w:t xml:space="preserve"> </w:t>
      </w:r>
      <w:r w:rsidR="00BC7148">
        <w:t>perceiving and articulating activities we undertake in relation to the object</w:t>
      </w:r>
      <w:r w:rsidR="006A0C1F">
        <w:t xml:space="preserve"> </w:t>
      </w:r>
      <w:r w:rsidR="00A35CE5">
        <w:t>i</w:t>
      </w:r>
      <w:r w:rsidR="00BC7148">
        <w:t>n</w:t>
      </w:r>
      <w:r w:rsidR="00751DC1">
        <w:t xml:space="preserve"> </w:t>
      </w:r>
      <w:r w:rsidR="00BC7148">
        <w:t xml:space="preserve">drawing out or disclosing </w:t>
      </w:r>
      <w:r w:rsidR="00B12CE7">
        <w:t>its</w:t>
      </w:r>
      <w:r w:rsidR="00BC7148">
        <w:t xml:space="preserve"> sense.</w:t>
      </w:r>
    </w:p>
    <w:p w14:paraId="455864A9" w14:textId="677387A1" w:rsidR="00C45205" w:rsidRDefault="00751DC1" w:rsidP="00C45205">
      <w:pPr>
        <w:tabs>
          <w:tab w:val="left" w:pos="360"/>
        </w:tabs>
        <w:spacing w:line="480" w:lineRule="auto"/>
      </w:pPr>
      <w:r>
        <w:tab/>
      </w:r>
      <w:r w:rsidR="00C45205">
        <w:t xml:space="preserve">The introduction of a mediating representational content—no matter how that content is characterized philosophically—conflicts with our commonsense view of the mind’s openness to the world as a dyadic, not triadic, relation. In my view, the relation between mental events or states and their objects is direct but mediated. The mediation, however, is not a function of something attaching itself to the mental event or state as its content or of some “third” thing (an abstract species à la Føllesdal or an abstract particular à la Smith and McIntyre) mediating the mental event or state’s relation to its intended, worldly entity. The sense of the object as presented in the momentary experiential phase is mediated by the psychophysical conditions obtaining between our environment and our bodies, by our bodily activities, </w:t>
      </w:r>
      <w:r w:rsidR="001E7C27">
        <w:t xml:space="preserve">by our </w:t>
      </w:r>
      <w:r w:rsidR="00226C63">
        <w:t xml:space="preserve">interests, </w:t>
      </w:r>
      <w:r w:rsidR="00226C63">
        <w:lastRenderedPageBreak/>
        <w:t>attitudes, cares, concerns, and commitments</w:t>
      </w:r>
      <w:r w:rsidR="00915B64">
        <w:t xml:space="preserve"> </w:t>
      </w:r>
      <w:r w:rsidR="00C45205">
        <w:t>and, equally important, by the sense of worldly entities as apprehended in previous experiences and as handed down to us by others in the cultural communities in which we live and by the traditions which inform those communities.</w:t>
      </w:r>
    </w:p>
    <w:p w14:paraId="4861D463" w14:textId="77777777" w:rsidR="00123F9C" w:rsidRDefault="00123F9C" w:rsidP="00C45205">
      <w:pPr>
        <w:tabs>
          <w:tab w:val="left" w:pos="360"/>
        </w:tabs>
        <w:spacing w:line="480" w:lineRule="auto"/>
      </w:pPr>
    </w:p>
    <w:p w14:paraId="7FA8B349" w14:textId="61236CC6" w:rsidR="000319C3" w:rsidRDefault="00256A0B" w:rsidP="00CA1A3E">
      <w:pPr>
        <w:tabs>
          <w:tab w:val="left" w:pos="360"/>
        </w:tabs>
        <w:spacing w:line="480" w:lineRule="auto"/>
        <w:sectPr w:rsidR="000319C3" w:rsidSect="00973B0E">
          <w:endnotePr>
            <w:numFmt w:val="decimal"/>
          </w:endnotePr>
          <w:pgSz w:w="12240" w:h="15840"/>
          <w:pgMar w:top="1440" w:right="1440" w:bottom="1440" w:left="1440" w:header="720" w:footer="720" w:gutter="0"/>
          <w:cols w:space="720"/>
          <w:docGrid w:linePitch="360"/>
        </w:sectPr>
      </w:pPr>
      <w:r>
        <w:t>Notes</w:t>
      </w:r>
    </w:p>
    <w:p w14:paraId="25299BF9" w14:textId="77777777" w:rsidR="00497A6D" w:rsidRDefault="00497A6D"/>
    <w:p w14:paraId="0C89D725" w14:textId="77777777" w:rsidR="00123F9C" w:rsidRDefault="00123F9C"/>
    <w:p w14:paraId="059717E3" w14:textId="23F168DD" w:rsidR="007661CC" w:rsidRDefault="007661CC">
      <w:r>
        <w:t>References</w:t>
      </w:r>
    </w:p>
    <w:p w14:paraId="2EE11F81" w14:textId="77777777" w:rsidR="00FC2C5B" w:rsidRDefault="00FC2C5B"/>
    <w:p w14:paraId="653BEB1C" w14:textId="4D7DC355" w:rsidR="00FC2C5B" w:rsidRPr="0056056A" w:rsidRDefault="00FC2C5B" w:rsidP="00FC2C5B">
      <w:pPr>
        <w:pStyle w:val="Bibliography"/>
        <w:rPr>
          <w:sz w:val="20"/>
          <w:szCs w:val="20"/>
        </w:rPr>
      </w:pPr>
      <w:r w:rsidRPr="0056056A">
        <w:rPr>
          <w:sz w:val="20"/>
          <w:szCs w:val="20"/>
        </w:rPr>
        <w:fldChar w:fldCharType="begin"/>
      </w:r>
      <w:r w:rsidRPr="0056056A">
        <w:rPr>
          <w:sz w:val="20"/>
          <w:szCs w:val="20"/>
        </w:rPr>
        <w:instrText xml:space="preserve"> ADDIN ZOTERO_BIBL {"uncited":[],"omitted":[],"custom":[]} CSL_BIBLIOGRAPHY </w:instrText>
      </w:r>
      <w:r w:rsidRPr="0056056A">
        <w:rPr>
          <w:sz w:val="20"/>
          <w:szCs w:val="20"/>
        </w:rPr>
        <w:fldChar w:fldCharType="separate"/>
      </w:r>
      <w:r w:rsidRPr="0056056A">
        <w:rPr>
          <w:sz w:val="20"/>
          <w:szCs w:val="20"/>
        </w:rPr>
        <w:t xml:space="preserve">Bernet, Rudolf. 1990. “Husserls Begriff </w:t>
      </w:r>
      <w:r w:rsidR="00617945" w:rsidRPr="0056056A">
        <w:rPr>
          <w:sz w:val="20"/>
          <w:szCs w:val="20"/>
        </w:rPr>
        <w:t>d</w:t>
      </w:r>
      <w:r w:rsidRPr="0056056A">
        <w:rPr>
          <w:sz w:val="20"/>
          <w:szCs w:val="20"/>
        </w:rPr>
        <w:t xml:space="preserve">es Noema.” In </w:t>
      </w:r>
      <w:r w:rsidRPr="0056056A">
        <w:rPr>
          <w:i/>
          <w:iCs/>
          <w:sz w:val="20"/>
          <w:szCs w:val="20"/>
        </w:rPr>
        <w:t xml:space="preserve">Husserl-Forschung </w:t>
      </w:r>
      <w:r w:rsidR="00617945" w:rsidRPr="0056056A">
        <w:rPr>
          <w:i/>
          <w:iCs/>
          <w:sz w:val="20"/>
          <w:szCs w:val="20"/>
        </w:rPr>
        <w:t>u</w:t>
      </w:r>
      <w:r w:rsidRPr="0056056A">
        <w:rPr>
          <w:i/>
          <w:iCs/>
          <w:sz w:val="20"/>
          <w:szCs w:val="20"/>
        </w:rPr>
        <w:t>nd Husserl-Ausgabe</w:t>
      </w:r>
      <w:r w:rsidRPr="0056056A">
        <w:rPr>
          <w:sz w:val="20"/>
          <w:szCs w:val="20"/>
        </w:rPr>
        <w:t>, edited by S. IJsseling, 61–80. Dordrecht: Kluwer Academic Publishers.</w:t>
      </w:r>
    </w:p>
    <w:p w14:paraId="46B77C2B" w14:textId="77777777" w:rsidR="00FC2C5B" w:rsidRPr="0056056A" w:rsidRDefault="00FC2C5B" w:rsidP="00FC2C5B">
      <w:pPr>
        <w:pStyle w:val="Bibliography"/>
        <w:rPr>
          <w:sz w:val="20"/>
          <w:szCs w:val="20"/>
        </w:rPr>
      </w:pPr>
      <w:r w:rsidRPr="0056056A">
        <w:rPr>
          <w:sz w:val="20"/>
          <w:szCs w:val="20"/>
        </w:rPr>
        <w:t xml:space="preserve">Crane, Tim. 2001a. </w:t>
      </w:r>
      <w:r w:rsidRPr="0056056A">
        <w:rPr>
          <w:i/>
          <w:iCs/>
          <w:sz w:val="20"/>
          <w:szCs w:val="20"/>
        </w:rPr>
        <w:t>Elements of Mind: An Introduction to the Philosophy of Mind</w:t>
      </w:r>
      <w:r w:rsidRPr="0056056A">
        <w:rPr>
          <w:sz w:val="20"/>
          <w:szCs w:val="20"/>
        </w:rPr>
        <w:t>. Oxford: Oxford University Press.</w:t>
      </w:r>
    </w:p>
    <w:p w14:paraId="08236626" w14:textId="51158552" w:rsidR="00FC2C5B" w:rsidRPr="0056056A" w:rsidRDefault="00FC2C5B" w:rsidP="00FC2C5B">
      <w:pPr>
        <w:pStyle w:val="Bibliography"/>
        <w:rPr>
          <w:sz w:val="20"/>
          <w:szCs w:val="20"/>
        </w:rPr>
      </w:pPr>
      <w:r w:rsidRPr="0056056A">
        <w:rPr>
          <w:sz w:val="20"/>
          <w:szCs w:val="20"/>
        </w:rPr>
        <w:t xml:space="preserve">———. 2001b. “Intentional Objects.” </w:t>
      </w:r>
      <w:r w:rsidRPr="0056056A">
        <w:rPr>
          <w:i/>
          <w:iCs/>
          <w:sz w:val="20"/>
          <w:szCs w:val="20"/>
        </w:rPr>
        <w:t>Ratio</w:t>
      </w:r>
      <w:r w:rsidRPr="0056056A">
        <w:rPr>
          <w:sz w:val="20"/>
          <w:szCs w:val="20"/>
        </w:rPr>
        <w:t xml:space="preserve"> 14: 336–49.</w:t>
      </w:r>
    </w:p>
    <w:p w14:paraId="51128231" w14:textId="77777777" w:rsidR="00FC2C5B" w:rsidRPr="0056056A" w:rsidRDefault="00FC2C5B" w:rsidP="00FC2C5B">
      <w:pPr>
        <w:pStyle w:val="Bibliography"/>
        <w:rPr>
          <w:sz w:val="20"/>
          <w:szCs w:val="20"/>
        </w:rPr>
      </w:pPr>
      <w:r w:rsidRPr="0056056A">
        <w:rPr>
          <w:sz w:val="20"/>
          <w:szCs w:val="20"/>
        </w:rPr>
        <w:t xml:space="preserve">———. 2006. “Is There a Perceptual Relation?” In </w:t>
      </w:r>
      <w:r w:rsidRPr="0056056A">
        <w:rPr>
          <w:i/>
          <w:iCs/>
          <w:sz w:val="20"/>
          <w:szCs w:val="20"/>
        </w:rPr>
        <w:t>Perceptual Experience</w:t>
      </w:r>
      <w:r w:rsidRPr="0056056A">
        <w:rPr>
          <w:sz w:val="20"/>
          <w:szCs w:val="20"/>
        </w:rPr>
        <w:t>, edited by T. S. Gendler and J. Hawthorne, 126–46. Oxford: Oxford University Press.</w:t>
      </w:r>
    </w:p>
    <w:p w14:paraId="4E196917" w14:textId="77777777" w:rsidR="00FC2C5B" w:rsidRPr="0056056A" w:rsidRDefault="00FC2C5B" w:rsidP="00FC2C5B">
      <w:pPr>
        <w:pStyle w:val="Bibliography"/>
        <w:rPr>
          <w:sz w:val="20"/>
          <w:szCs w:val="20"/>
        </w:rPr>
      </w:pPr>
      <w:r w:rsidRPr="0056056A">
        <w:rPr>
          <w:sz w:val="20"/>
          <w:szCs w:val="20"/>
        </w:rPr>
        <w:t xml:space="preserve">———. 2014. “The Intentional Structure of Consciousness.” In </w:t>
      </w:r>
      <w:r w:rsidRPr="0056056A">
        <w:rPr>
          <w:i/>
          <w:iCs/>
          <w:sz w:val="20"/>
          <w:szCs w:val="20"/>
        </w:rPr>
        <w:t>Aspects of Psychologism</w:t>
      </w:r>
      <w:r w:rsidRPr="0056056A">
        <w:rPr>
          <w:sz w:val="20"/>
          <w:szCs w:val="20"/>
        </w:rPr>
        <w:t>, 124–48. Cambridge, MA: Harvard University Press.</w:t>
      </w:r>
    </w:p>
    <w:p w14:paraId="3FE188A6" w14:textId="7D34E770" w:rsidR="00FC2C5B" w:rsidRPr="0056056A" w:rsidRDefault="00FC2C5B" w:rsidP="00FC2C5B">
      <w:pPr>
        <w:pStyle w:val="Bibliography"/>
        <w:rPr>
          <w:sz w:val="20"/>
          <w:szCs w:val="20"/>
        </w:rPr>
      </w:pPr>
      <w:r w:rsidRPr="0056056A">
        <w:rPr>
          <w:sz w:val="20"/>
          <w:szCs w:val="20"/>
        </w:rPr>
        <w:t xml:space="preserve">Drummond, John J. 1978. “On the Nature of Perceptual Appearances, or Is Husserl an Aristotelian?” </w:t>
      </w:r>
      <w:r w:rsidRPr="0056056A">
        <w:rPr>
          <w:i/>
          <w:iCs/>
          <w:sz w:val="20"/>
          <w:szCs w:val="20"/>
        </w:rPr>
        <w:t>New Scholasticism</w:t>
      </w:r>
      <w:r w:rsidRPr="0056056A">
        <w:rPr>
          <w:sz w:val="20"/>
          <w:szCs w:val="20"/>
        </w:rPr>
        <w:t xml:space="preserve"> 52: 1–22.</w:t>
      </w:r>
    </w:p>
    <w:p w14:paraId="4A44145B" w14:textId="5FEFFA9D" w:rsidR="00FC2C5B" w:rsidRPr="0056056A" w:rsidRDefault="00FF6265" w:rsidP="00FC2C5B">
      <w:pPr>
        <w:pStyle w:val="Bibliography"/>
        <w:rPr>
          <w:sz w:val="20"/>
          <w:szCs w:val="20"/>
        </w:rPr>
      </w:pPr>
      <w:r w:rsidRPr="0056056A">
        <w:rPr>
          <w:sz w:val="20"/>
          <w:szCs w:val="20"/>
        </w:rPr>
        <w:t>———</w:t>
      </w:r>
      <w:r w:rsidR="00FC2C5B" w:rsidRPr="0056056A">
        <w:rPr>
          <w:sz w:val="20"/>
          <w:szCs w:val="20"/>
        </w:rPr>
        <w:t xml:space="preserve">. 1990. </w:t>
      </w:r>
      <w:r w:rsidR="00FC2C5B" w:rsidRPr="0056056A">
        <w:rPr>
          <w:i/>
          <w:iCs/>
          <w:sz w:val="20"/>
          <w:szCs w:val="20"/>
        </w:rPr>
        <w:t>Husserlian Intentionality and Non-Foundational Realism: Noema and Object</w:t>
      </w:r>
      <w:r w:rsidR="00FC2C5B" w:rsidRPr="0056056A">
        <w:rPr>
          <w:sz w:val="20"/>
          <w:szCs w:val="20"/>
        </w:rPr>
        <w:t xml:space="preserve">. Dordrecht: Kluwer. </w:t>
      </w:r>
    </w:p>
    <w:p w14:paraId="30CDCEE9" w14:textId="59CA9AC8" w:rsidR="00FC2C5B" w:rsidRPr="0056056A" w:rsidRDefault="00FF6265" w:rsidP="00FC2C5B">
      <w:pPr>
        <w:pStyle w:val="Bibliography"/>
        <w:rPr>
          <w:sz w:val="20"/>
          <w:szCs w:val="20"/>
        </w:rPr>
      </w:pPr>
      <w:r w:rsidRPr="0056056A">
        <w:rPr>
          <w:sz w:val="20"/>
          <w:szCs w:val="20"/>
        </w:rPr>
        <w:t>———</w:t>
      </w:r>
      <w:r w:rsidR="00FC2C5B" w:rsidRPr="0056056A">
        <w:rPr>
          <w:sz w:val="20"/>
          <w:szCs w:val="20"/>
        </w:rPr>
        <w:t xml:space="preserve">. 1992. “An Abstract Consideration: De-Ontologizing the Noema.” In </w:t>
      </w:r>
      <w:r w:rsidR="00FC2C5B" w:rsidRPr="0056056A">
        <w:rPr>
          <w:i/>
          <w:iCs/>
          <w:sz w:val="20"/>
          <w:szCs w:val="20"/>
        </w:rPr>
        <w:t>The Phenomenology of the Noema</w:t>
      </w:r>
      <w:r w:rsidR="00FC2C5B" w:rsidRPr="0056056A">
        <w:rPr>
          <w:sz w:val="20"/>
          <w:szCs w:val="20"/>
        </w:rPr>
        <w:t xml:space="preserve">, edited by John J. Drummond and Lester Embree. </w:t>
      </w:r>
      <w:r w:rsidRPr="0056056A">
        <w:rPr>
          <w:sz w:val="20"/>
          <w:szCs w:val="20"/>
        </w:rPr>
        <w:t xml:space="preserve">Dordrecht: </w:t>
      </w:r>
      <w:r w:rsidR="00FC2C5B" w:rsidRPr="0056056A">
        <w:rPr>
          <w:sz w:val="20"/>
          <w:szCs w:val="20"/>
        </w:rPr>
        <w:t>Springer.</w:t>
      </w:r>
    </w:p>
    <w:p w14:paraId="6287910A" w14:textId="4C580991" w:rsidR="00FC2C5B" w:rsidRPr="0056056A" w:rsidRDefault="00FC2C5B" w:rsidP="00FC2C5B">
      <w:pPr>
        <w:pStyle w:val="Bibliography"/>
        <w:rPr>
          <w:sz w:val="20"/>
          <w:szCs w:val="20"/>
        </w:rPr>
      </w:pPr>
      <w:r w:rsidRPr="0056056A">
        <w:rPr>
          <w:sz w:val="20"/>
          <w:szCs w:val="20"/>
        </w:rPr>
        <w:t xml:space="preserve">———. 1998. “From Intentionality to Intensionality and Back.” </w:t>
      </w:r>
      <w:r w:rsidRPr="0056056A">
        <w:rPr>
          <w:i/>
          <w:iCs/>
          <w:sz w:val="20"/>
          <w:szCs w:val="20"/>
        </w:rPr>
        <w:t xml:space="preserve">Études </w:t>
      </w:r>
      <w:r w:rsidR="00FF6265" w:rsidRPr="0056056A">
        <w:rPr>
          <w:i/>
          <w:iCs/>
          <w:sz w:val="20"/>
          <w:szCs w:val="20"/>
        </w:rPr>
        <w:t>p</w:t>
      </w:r>
      <w:r w:rsidRPr="0056056A">
        <w:rPr>
          <w:i/>
          <w:iCs/>
          <w:sz w:val="20"/>
          <w:szCs w:val="20"/>
        </w:rPr>
        <w:t>hénoménologiques</w:t>
      </w:r>
      <w:r w:rsidRPr="0056056A">
        <w:rPr>
          <w:sz w:val="20"/>
          <w:szCs w:val="20"/>
        </w:rPr>
        <w:t xml:space="preserve"> 14: 89–126.</w:t>
      </w:r>
    </w:p>
    <w:p w14:paraId="05D42905" w14:textId="77777777" w:rsidR="00FC2C5B" w:rsidRPr="0056056A" w:rsidRDefault="00FC2C5B" w:rsidP="00FC2C5B">
      <w:pPr>
        <w:pStyle w:val="Bibliography"/>
        <w:rPr>
          <w:sz w:val="20"/>
          <w:szCs w:val="20"/>
        </w:rPr>
      </w:pPr>
      <w:r w:rsidRPr="0056056A">
        <w:rPr>
          <w:sz w:val="20"/>
          <w:szCs w:val="20"/>
        </w:rPr>
        <w:t xml:space="preserve">———. 2003. “The Structure of Intentionality.” In </w:t>
      </w:r>
      <w:r w:rsidRPr="0056056A">
        <w:rPr>
          <w:i/>
          <w:iCs/>
          <w:sz w:val="20"/>
          <w:szCs w:val="20"/>
        </w:rPr>
        <w:t>The New Husserl: A Critical Reader</w:t>
      </w:r>
      <w:r w:rsidRPr="0056056A">
        <w:rPr>
          <w:sz w:val="20"/>
          <w:szCs w:val="20"/>
        </w:rPr>
        <w:t>, edited by Donn Welton, 65–92. Bloomington, IN: Indiana University Press.</w:t>
      </w:r>
    </w:p>
    <w:p w14:paraId="37364603" w14:textId="7265BEC7" w:rsidR="00FC2C5B" w:rsidRPr="0056056A" w:rsidRDefault="00B93511" w:rsidP="00FC2C5B">
      <w:pPr>
        <w:pStyle w:val="Bibliography"/>
        <w:rPr>
          <w:sz w:val="20"/>
          <w:szCs w:val="20"/>
        </w:rPr>
      </w:pPr>
      <w:r w:rsidRPr="0056056A">
        <w:rPr>
          <w:sz w:val="20"/>
          <w:szCs w:val="20"/>
        </w:rPr>
        <w:t>———</w:t>
      </w:r>
      <w:r w:rsidR="00FC2C5B" w:rsidRPr="0056056A">
        <w:rPr>
          <w:sz w:val="20"/>
          <w:szCs w:val="20"/>
        </w:rPr>
        <w:t xml:space="preserve">. 2012. “Intentionality without Representationalism.” In </w:t>
      </w:r>
      <w:r w:rsidR="00FC2C5B" w:rsidRPr="0056056A">
        <w:rPr>
          <w:i/>
          <w:iCs/>
          <w:sz w:val="20"/>
          <w:szCs w:val="20"/>
        </w:rPr>
        <w:t>The Oxford Handbook of Contemporary Phenomenology</w:t>
      </w:r>
      <w:r w:rsidR="00FC2C5B" w:rsidRPr="0056056A">
        <w:rPr>
          <w:sz w:val="20"/>
          <w:szCs w:val="20"/>
        </w:rPr>
        <w:t>, edited by Dan Zahavi, 115–33. Oxford: Oxford University Press.</w:t>
      </w:r>
    </w:p>
    <w:p w14:paraId="3828A679" w14:textId="4454CB88" w:rsidR="00FC2C5B" w:rsidRPr="0056056A" w:rsidRDefault="00FC2C5B" w:rsidP="00FC2C5B">
      <w:pPr>
        <w:pStyle w:val="Bibliography"/>
        <w:rPr>
          <w:sz w:val="20"/>
          <w:szCs w:val="20"/>
        </w:rPr>
      </w:pPr>
      <w:r w:rsidRPr="0056056A">
        <w:rPr>
          <w:sz w:val="20"/>
          <w:szCs w:val="20"/>
        </w:rPr>
        <w:t xml:space="preserve">Føllesdal, Dagfinn. 1990. “Noema and Meaning in Husserl.” </w:t>
      </w:r>
      <w:r w:rsidRPr="0056056A">
        <w:rPr>
          <w:i/>
          <w:iCs/>
          <w:sz w:val="20"/>
          <w:szCs w:val="20"/>
        </w:rPr>
        <w:t>Philosophy and Phenomenological Research</w:t>
      </w:r>
      <w:r w:rsidRPr="0056056A">
        <w:rPr>
          <w:sz w:val="20"/>
          <w:szCs w:val="20"/>
        </w:rPr>
        <w:t xml:space="preserve"> 50: 263–71. </w:t>
      </w:r>
    </w:p>
    <w:p w14:paraId="0A875171" w14:textId="04110856" w:rsidR="00FC2C5B" w:rsidRPr="0056056A" w:rsidRDefault="00FC2C5B" w:rsidP="00FC2C5B">
      <w:pPr>
        <w:pStyle w:val="Bibliography"/>
        <w:rPr>
          <w:sz w:val="20"/>
          <w:szCs w:val="20"/>
        </w:rPr>
      </w:pPr>
      <w:r w:rsidRPr="0056056A">
        <w:rPr>
          <w:sz w:val="20"/>
          <w:szCs w:val="20"/>
        </w:rPr>
        <w:t xml:space="preserve">Gurwitsch, Aron. 1967. “Husserl’s Theory of Intentionality in Historical Perspective.” In </w:t>
      </w:r>
      <w:r w:rsidRPr="0056056A">
        <w:rPr>
          <w:i/>
          <w:iCs/>
          <w:sz w:val="20"/>
          <w:szCs w:val="20"/>
        </w:rPr>
        <w:t>Phenomenology and Existentialism</w:t>
      </w:r>
      <w:r w:rsidRPr="0056056A">
        <w:rPr>
          <w:sz w:val="20"/>
          <w:szCs w:val="20"/>
        </w:rPr>
        <w:t>, edited by E.N. Lee and M</w:t>
      </w:r>
      <w:r w:rsidR="00B93511" w:rsidRPr="0056056A">
        <w:rPr>
          <w:sz w:val="20"/>
          <w:szCs w:val="20"/>
        </w:rPr>
        <w:t>.</w:t>
      </w:r>
      <w:r w:rsidRPr="0056056A">
        <w:rPr>
          <w:sz w:val="20"/>
          <w:szCs w:val="20"/>
        </w:rPr>
        <w:t xml:space="preserve"> Mandelbaum, 24–57. Baltimore, MD: The Johns Hopkins University Press.</w:t>
      </w:r>
    </w:p>
    <w:p w14:paraId="044C1B98" w14:textId="59C507BD" w:rsidR="00FC2C5B" w:rsidRPr="0056056A" w:rsidRDefault="00FC2C5B" w:rsidP="00FC2C5B">
      <w:pPr>
        <w:pStyle w:val="Bibliography"/>
        <w:rPr>
          <w:sz w:val="20"/>
          <w:szCs w:val="20"/>
        </w:rPr>
      </w:pPr>
      <w:r w:rsidRPr="0056056A">
        <w:rPr>
          <w:sz w:val="20"/>
          <w:szCs w:val="20"/>
        </w:rPr>
        <w:t xml:space="preserve">Holmes, Richard H. 1975. “An Explication of Husserl’s Theory of the Noema.” </w:t>
      </w:r>
      <w:r w:rsidRPr="0056056A">
        <w:rPr>
          <w:i/>
          <w:iCs/>
          <w:sz w:val="20"/>
          <w:szCs w:val="20"/>
        </w:rPr>
        <w:t>Research in Phenomenology</w:t>
      </w:r>
      <w:r w:rsidRPr="0056056A">
        <w:rPr>
          <w:sz w:val="20"/>
          <w:szCs w:val="20"/>
        </w:rPr>
        <w:t xml:space="preserve"> 5: 143–53. </w:t>
      </w:r>
    </w:p>
    <w:p w14:paraId="76CB4AE4" w14:textId="76C6C595" w:rsidR="00FC2C5B" w:rsidRPr="0056056A" w:rsidRDefault="00FC2C5B" w:rsidP="00FC2C5B">
      <w:pPr>
        <w:pStyle w:val="Bibliography"/>
        <w:rPr>
          <w:sz w:val="20"/>
          <w:szCs w:val="20"/>
        </w:rPr>
      </w:pPr>
      <w:r w:rsidRPr="0056056A">
        <w:rPr>
          <w:sz w:val="20"/>
          <w:szCs w:val="20"/>
        </w:rPr>
        <w:t xml:space="preserve">Husserl, Edmund. 1952. </w:t>
      </w:r>
      <w:r w:rsidRPr="0056056A">
        <w:rPr>
          <w:i/>
          <w:iCs/>
          <w:sz w:val="20"/>
          <w:szCs w:val="20"/>
        </w:rPr>
        <w:t>Ideen zu einer reinen Phänomenologie und phänomenologischen Philosophie. Zweites Buch: Phänomenologische Untersuchungen zur Konstitution</w:t>
      </w:r>
      <w:r w:rsidRPr="0056056A">
        <w:rPr>
          <w:sz w:val="20"/>
          <w:szCs w:val="20"/>
        </w:rPr>
        <w:t>. Edited by Marly Biemer. Dordrecht: Kluwer.</w:t>
      </w:r>
    </w:p>
    <w:p w14:paraId="70050144" w14:textId="77777777" w:rsidR="00FC2C5B" w:rsidRPr="0056056A" w:rsidRDefault="00FC2C5B" w:rsidP="00FC2C5B">
      <w:pPr>
        <w:pStyle w:val="Bibliography"/>
        <w:rPr>
          <w:sz w:val="20"/>
          <w:szCs w:val="20"/>
        </w:rPr>
      </w:pPr>
      <w:r w:rsidRPr="0056056A">
        <w:rPr>
          <w:sz w:val="20"/>
          <w:szCs w:val="20"/>
        </w:rPr>
        <w:t xml:space="preserve">———. 1969. </w:t>
      </w:r>
      <w:r w:rsidRPr="0056056A">
        <w:rPr>
          <w:i/>
          <w:iCs/>
          <w:sz w:val="20"/>
          <w:szCs w:val="20"/>
        </w:rPr>
        <w:t>Formal and Transcendental Logic</w:t>
      </w:r>
      <w:r w:rsidRPr="0056056A">
        <w:rPr>
          <w:sz w:val="20"/>
          <w:szCs w:val="20"/>
        </w:rPr>
        <w:t>. Translated by Dorion Cairns. The Hague: Martinus Nijhoff.</w:t>
      </w:r>
    </w:p>
    <w:p w14:paraId="0B0E7209" w14:textId="364E984D" w:rsidR="00FC2C5B" w:rsidRPr="0056056A" w:rsidRDefault="00FC2C5B" w:rsidP="00FC2C5B">
      <w:pPr>
        <w:pStyle w:val="Bibliography"/>
        <w:rPr>
          <w:sz w:val="20"/>
          <w:szCs w:val="20"/>
        </w:rPr>
      </w:pPr>
      <w:r w:rsidRPr="0056056A">
        <w:rPr>
          <w:sz w:val="20"/>
          <w:szCs w:val="20"/>
        </w:rPr>
        <w:t xml:space="preserve">———. 1972. </w:t>
      </w:r>
      <w:r w:rsidRPr="0056056A">
        <w:rPr>
          <w:i/>
          <w:iCs/>
          <w:sz w:val="20"/>
          <w:szCs w:val="20"/>
        </w:rPr>
        <w:t>Erfahrung und Urteil: Untersuchungen zur Genealogie der Logik</w:t>
      </w:r>
      <w:r w:rsidRPr="0056056A">
        <w:rPr>
          <w:sz w:val="20"/>
          <w:szCs w:val="20"/>
        </w:rPr>
        <w:t>. Edited by Ludwig Landgrebe. Hamburg: Felix Meiner Verlag.</w:t>
      </w:r>
    </w:p>
    <w:p w14:paraId="44397F23" w14:textId="080C9CD1" w:rsidR="00FC2C5B" w:rsidRPr="0056056A" w:rsidRDefault="00FC2C5B" w:rsidP="00FC2C5B">
      <w:pPr>
        <w:pStyle w:val="Bibliography"/>
        <w:rPr>
          <w:sz w:val="20"/>
          <w:szCs w:val="20"/>
        </w:rPr>
      </w:pPr>
      <w:r w:rsidRPr="0056056A">
        <w:rPr>
          <w:sz w:val="20"/>
          <w:szCs w:val="20"/>
        </w:rPr>
        <w:lastRenderedPageBreak/>
        <w:t xml:space="preserve">———. 1973a. </w:t>
      </w:r>
      <w:r w:rsidRPr="0056056A">
        <w:rPr>
          <w:i/>
          <w:iCs/>
          <w:sz w:val="20"/>
          <w:szCs w:val="20"/>
        </w:rPr>
        <w:t>Ding und Raum: Vorlesungen 1907</w:t>
      </w:r>
      <w:r w:rsidRPr="0056056A">
        <w:rPr>
          <w:sz w:val="20"/>
          <w:szCs w:val="20"/>
        </w:rPr>
        <w:t>. Edited by Ulrich Claesges. The Hague: M</w:t>
      </w:r>
      <w:r w:rsidR="00E56E24" w:rsidRPr="0056056A">
        <w:rPr>
          <w:sz w:val="20"/>
          <w:szCs w:val="20"/>
        </w:rPr>
        <w:t>artinus</w:t>
      </w:r>
      <w:r w:rsidRPr="0056056A">
        <w:rPr>
          <w:sz w:val="20"/>
          <w:szCs w:val="20"/>
        </w:rPr>
        <w:t xml:space="preserve"> Nijhoff.</w:t>
      </w:r>
    </w:p>
    <w:p w14:paraId="6CCF4092" w14:textId="77777777" w:rsidR="00FC2C5B" w:rsidRPr="0056056A" w:rsidRDefault="00FC2C5B" w:rsidP="00FC2C5B">
      <w:pPr>
        <w:pStyle w:val="Bibliography"/>
        <w:rPr>
          <w:sz w:val="20"/>
          <w:szCs w:val="20"/>
        </w:rPr>
      </w:pPr>
      <w:r w:rsidRPr="0056056A">
        <w:rPr>
          <w:sz w:val="20"/>
          <w:szCs w:val="20"/>
        </w:rPr>
        <w:t xml:space="preserve">———. 1973b. </w:t>
      </w:r>
      <w:r w:rsidRPr="0056056A">
        <w:rPr>
          <w:i/>
          <w:iCs/>
          <w:sz w:val="20"/>
          <w:szCs w:val="20"/>
        </w:rPr>
        <w:t>Experience and Judgment: Investigations in a Genealogy of Logic</w:t>
      </w:r>
      <w:r w:rsidRPr="0056056A">
        <w:rPr>
          <w:sz w:val="20"/>
          <w:szCs w:val="20"/>
        </w:rPr>
        <w:t>. Edited by Ludwig Landgrebe. Translated by James S. Churchill and Karl Ameriks. Evanston, IL: Northwestern University Press.</w:t>
      </w:r>
    </w:p>
    <w:p w14:paraId="65ED1F97" w14:textId="77777777" w:rsidR="00FC2C5B" w:rsidRPr="0056056A" w:rsidRDefault="00FC2C5B" w:rsidP="00FC2C5B">
      <w:pPr>
        <w:pStyle w:val="Bibliography"/>
        <w:rPr>
          <w:sz w:val="20"/>
          <w:szCs w:val="20"/>
        </w:rPr>
      </w:pPr>
      <w:r w:rsidRPr="0056056A">
        <w:rPr>
          <w:sz w:val="20"/>
          <w:szCs w:val="20"/>
        </w:rPr>
        <w:t xml:space="preserve">———. 1974. </w:t>
      </w:r>
      <w:r w:rsidRPr="0056056A">
        <w:rPr>
          <w:i/>
          <w:iCs/>
          <w:sz w:val="20"/>
          <w:szCs w:val="20"/>
        </w:rPr>
        <w:t>Formale und transzendentale Logik: Versuch einer Kritik der logischen Vernunft</w:t>
      </w:r>
      <w:r w:rsidRPr="0056056A">
        <w:rPr>
          <w:sz w:val="20"/>
          <w:szCs w:val="20"/>
        </w:rPr>
        <w:t>. Edited by Paul Janssen. The Hague: Martinus Nijhoff.</w:t>
      </w:r>
    </w:p>
    <w:p w14:paraId="54E1DC1D" w14:textId="4CB9C3C6" w:rsidR="00FC2C5B" w:rsidRPr="0056056A" w:rsidRDefault="00FC2C5B" w:rsidP="00FC2C5B">
      <w:pPr>
        <w:pStyle w:val="Bibliography"/>
        <w:rPr>
          <w:sz w:val="20"/>
          <w:szCs w:val="20"/>
        </w:rPr>
      </w:pPr>
      <w:r w:rsidRPr="0056056A">
        <w:rPr>
          <w:sz w:val="20"/>
          <w:szCs w:val="20"/>
        </w:rPr>
        <w:t xml:space="preserve">———. 1975. </w:t>
      </w:r>
      <w:r w:rsidRPr="0056056A">
        <w:rPr>
          <w:i/>
          <w:iCs/>
          <w:sz w:val="20"/>
          <w:szCs w:val="20"/>
        </w:rPr>
        <w:t xml:space="preserve">Logische Untersuchungen, Erster Band: Prolegomena </w:t>
      </w:r>
      <w:r w:rsidR="00C80F0D" w:rsidRPr="0056056A">
        <w:rPr>
          <w:i/>
          <w:iCs/>
          <w:sz w:val="20"/>
          <w:szCs w:val="20"/>
        </w:rPr>
        <w:t>z</w:t>
      </w:r>
      <w:r w:rsidRPr="0056056A">
        <w:rPr>
          <w:i/>
          <w:iCs/>
          <w:sz w:val="20"/>
          <w:szCs w:val="20"/>
        </w:rPr>
        <w:t xml:space="preserve">ur </w:t>
      </w:r>
      <w:r w:rsidR="00C80F0D" w:rsidRPr="0056056A">
        <w:rPr>
          <w:i/>
          <w:iCs/>
          <w:sz w:val="20"/>
          <w:szCs w:val="20"/>
        </w:rPr>
        <w:t>r</w:t>
      </w:r>
      <w:r w:rsidRPr="0056056A">
        <w:rPr>
          <w:i/>
          <w:iCs/>
          <w:sz w:val="20"/>
          <w:szCs w:val="20"/>
        </w:rPr>
        <w:t>einen Logik</w:t>
      </w:r>
      <w:r w:rsidRPr="0056056A">
        <w:rPr>
          <w:sz w:val="20"/>
          <w:szCs w:val="20"/>
        </w:rPr>
        <w:t>. Edited by Elmar Holenstein. The Hague: Martinus Nijhoff.</w:t>
      </w:r>
    </w:p>
    <w:p w14:paraId="77C632D4" w14:textId="77777777" w:rsidR="00FC2C5B" w:rsidRPr="0056056A" w:rsidRDefault="00FC2C5B" w:rsidP="00FC2C5B">
      <w:pPr>
        <w:pStyle w:val="Bibliography"/>
        <w:rPr>
          <w:sz w:val="20"/>
          <w:szCs w:val="20"/>
        </w:rPr>
      </w:pPr>
      <w:r w:rsidRPr="0056056A">
        <w:rPr>
          <w:sz w:val="20"/>
          <w:szCs w:val="20"/>
        </w:rPr>
        <w:t xml:space="preserve">———. 1976. </w:t>
      </w:r>
      <w:r w:rsidRPr="0056056A">
        <w:rPr>
          <w:i/>
          <w:iCs/>
          <w:sz w:val="20"/>
          <w:szCs w:val="20"/>
        </w:rPr>
        <w:t>Ideen zu einer reinen Phänomenologie und phänomenologischen Philosophie. Erstes Buch, Allgemeine Einführung in die reine Phänomenologie</w:t>
      </w:r>
      <w:r w:rsidRPr="0056056A">
        <w:rPr>
          <w:sz w:val="20"/>
          <w:szCs w:val="20"/>
        </w:rPr>
        <w:t>. Edited by Karl Schuhmann. The Hague: Martinus Nijhoff.</w:t>
      </w:r>
    </w:p>
    <w:p w14:paraId="0998D73F" w14:textId="220A407B" w:rsidR="00FC2C5B" w:rsidRPr="0056056A" w:rsidRDefault="00FC2C5B" w:rsidP="00FC2C5B">
      <w:pPr>
        <w:pStyle w:val="Bibliography"/>
        <w:rPr>
          <w:sz w:val="20"/>
          <w:szCs w:val="20"/>
        </w:rPr>
      </w:pPr>
      <w:r w:rsidRPr="0056056A">
        <w:rPr>
          <w:sz w:val="20"/>
          <w:szCs w:val="20"/>
        </w:rPr>
        <w:t xml:space="preserve">———. 1984. </w:t>
      </w:r>
      <w:r w:rsidRPr="0056056A">
        <w:rPr>
          <w:i/>
          <w:iCs/>
          <w:sz w:val="20"/>
          <w:szCs w:val="20"/>
        </w:rPr>
        <w:t xml:space="preserve">Logische Untersuchungen. Zweiter Band, Erster Teil: Untersuchungen </w:t>
      </w:r>
      <w:r w:rsidR="00C80F0D" w:rsidRPr="0056056A">
        <w:rPr>
          <w:i/>
          <w:iCs/>
          <w:sz w:val="20"/>
          <w:szCs w:val="20"/>
        </w:rPr>
        <w:t>z</w:t>
      </w:r>
      <w:r w:rsidRPr="0056056A">
        <w:rPr>
          <w:i/>
          <w:iCs/>
          <w:sz w:val="20"/>
          <w:szCs w:val="20"/>
        </w:rPr>
        <w:t xml:space="preserve">ur Phänomenologie </w:t>
      </w:r>
      <w:r w:rsidR="00C80F0D" w:rsidRPr="0056056A">
        <w:rPr>
          <w:i/>
          <w:iCs/>
          <w:sz w:val="20"/>
          <w:szCs w:val="20"/>
        </w:rPr>
        <w:t>u</w:t>
      </w:r>
      <w:r w:rsidRPr="0056056A">
        <w:rPr>
          <w:i/>
          <w:iCs/>
          <w:sz w:val="20"/>
          <w:szCs w:val="20"/>
        </w:rPr>
        <w:t xml:space="preserve">nd Theorie </w:t>
      </w:r>
      <w:r w:rsidR="00C80F0D" w:rsidRPr="0056056A">
        <w:rPr>
          <w:i/>
          <w:iCs/>
          <w:sz w:val="20"/>
          <w:szCs w:val="20"/>
        </w:rPr>
        <w:t>d</w:t>
      </w:r>
      <w:r w:rsidRPr="0056056A">
        <w:rPr>
          <w:i/>
          <w:iCs/>
          <w:sz w:val="20"/>
          <w:szCs w:val="20"/>
        </w:rPr>
        <w:t>er Erkenntnis</w:t>
      </w:r>
      <w:r w:rsidRPr="0056056A">
        <w:rPr>
          <w:sz w:val="20"/>
          <w:szCs w:val="20"/>
        </w:rPr>
        <w:t>. Edited by Ursula Panzer. The Hague: Martinus Nijhoff.</w:t>
      </w:r>
    </w:p>
    <w:p w14:paraId="4786327A" w14:textId="15401C99" w:rsidR="00FC2C5B" w:rsidRPr="0056056A" w:rsidRDefault="00FC2C5B" w:rsidP="00FC2C5B">
      <w:pPr>
        <w:pStyle w:val="Bibliography"/>
        <w:rPr>
          <w:sz w:val="20"/>
          <w:szCs w:val="20"/>
        </w:rPr>
      </w:pPr>
      <w:r w:rsidRPr="0056056A">
        <w:rPr>
          <w:sz w:val="20"/>
          <w:szCs w:val="20"/>
        </w:rPr>
        <w:t xml:space="preserve">———. 1987. </w:t>
      </w:r>
      <w:r w:rsidRPr="0056056A">
        <w:rPr>
          <w:i/>
          <w:iCs/>
          <w:sz w:val="20"/>
          <w:szCs w:val="20"/>
        </w:rPr>
        <w:t xml:space="preserve">Vorlesungen </w:t>
      </w:r>
      <w:r w:rsidR="00C80F0D" w:rsidRPr="0056056A">
        <w:rPr>
          <w:i/>
          <w:iCs/>
          <w:sz w:val="20"/>
          <w:szCs w:val="20"/>
        </w:rPr>
        <w:t>ü</w:t>
      </w:r>
      <w:r w:rsidRPr="0056056A">
        <w:rPr>
          <w:i/>
          <w:iCs/>
          <w:sz w:val="20"/>
          <w:szCs w:val="20"/>
        </w:rPr>
        <w:t>ber Bedeutungslehre Sommersemester 1908</w:t>
      </w:r>
      <w:r w:rsidRPr="0056056A">
        <w:rPr>
          <w:sz w:val="20"/>
          <w:szCs w:val="20"/>
        </w:rPr>
        <w:t>. Edited by Ursula Panzer. Dordrecht: Martinus Nijhoff.</w:t>
      </w:r>
    </w:p>
    <w:p w14:paraId="024B3AB5" w14:textId="77777777" w:rsidR="00FC2C5B" w:rsidRPr="0056056A" w:rsidRDefault="00FC2C5B" w:rsidP="00FC2C5B">
      <w:pPr>
        <w:pStyle w:val="Bibliography"/>
        <w:rPr>
          <w:sz w:val="20"/>
          <w:szCs w:val="20"/>
        </w:rPr>
      </w:pPr>
      <w:r w:rsidRPr="0056056A">
        <w:rPr>
          <w:sz w:val="20"/>
          <w:szCs w:val="20"/>
        </w:rPr>
        <w:t xml:space="preserve">———. 1989. </w:t>
      </w:r>
      <w:r w:rsidRPr="0056056A">
        <w:rPr>
          <w:i/>
          <w:iCs/>
          <w:sz w:val="20"/>
          <w:szCs w:val="20"/>
        </w:rPr>
        <w:t>Ideas Pertaining to a Pure Phenomenology and to a Phenomenological Philosophy. Second Book: Studies in the Phenomenology of Constitution</w:t>
      </w:r>
      <w:r w:rsidRPr="0056056A">
        <w:rPr>
          <w:sz w:val="20"/>
          <w:szCs w:val="20"/>
        </w:rPr>
        <w:t>. Translated by Richard Rojcewicz and André Schuwer. Dordrecht: Kluwer.</w:t>
      </w:r>
    </w:p>
    <w:p w14:paraId="1B17D0B4" w14:textId="77777777" w:rsidR="00FC2C5B" w:rsidRPr="0056056A" w:rsidRDefault="00FC2C5B" w:rsidP="00FC2C5B">
      <w:pPr>
        <w:pStyle w:val="Bibliography"/>
        <w:rPr>
          <w:sz w:val="20"/>
          <w:szCs w:val="20"/>
        </w:rPr>
      </w:pPr>
      <w:r w:rsidRPr="0056056A">
        <w:rPr>
          <w:sz w:val="20"/>
          <w:szCs w:val="20"/>
        </w:rPr>
        <w:t xml:space="preserve">———. 1997. </w:t>
      </w:r>
      <w:r w:rsidRPr="0056056A">
        <w:rPr>
          <w:i/>
          <w:iCs/>
          <w:sz w:val="20"/>
          <w:szCs w:val="20"/>
        </w:rPr>
        <w:t>Thing and Space: Lectures of 1907</w:t>
      </w:r>
      <w:r w:rsidRPr="0056056A">
        <w:rPr>
          <w:sz w:val="20"/>
          <w:szCs w:val="20"/>
        </w:rPr>
        <w:t>. Translated by Richard Rojcewicz. Dordrecht: Kluwer Academic Publishers.</w:t>
      </w:r>
    </w:p>
    <w:p w14:paraId="7BAE3D8A" w14:textId="7B532BF5" w:rsidR="00FC2C5B" w:rsidRPr="0056056A" w:rsidRDefault="00FC2C5B" w:rsidP="00FC2C5B">
      <w:pPr>
        <w:pStyle w:val="Bibliography"/>
        <w:rPr>
          <w:sz w:val="20"/>
          <w:szCs w:val="20"/>
        </w:rPr>
      </w:pPr>
      <w:r w:rsidRPr="0056056A">
        <w:rPr>
          <w:sz w:val="20"/>
          <w:szCs w:val="20"/>
        </w:rPr>
        <w:t xml:space="preserve">———. 2001a. </w:t>
      </w:r>
      <w:r w:rsidRPr="0056056A">
        <w:rPr>
          <w:i/>
          <w:iCs/>
          <w:sz w:val="20"/>
          <w:szCs w:val="20"/>
        </w:rPr>
        <w:t>Logical Investigations</w:t>
      </w:r>
      <w:r w:rsidRPr="0056056A">
        <w:rPr>
          <w:sz w:val="20"/>
          <w:szCs w:val="20"/>
        </w:rPr>
        <w:t>. Edited by Dermot Moran. Translated by J. N. Findlay. Vol. 2. 2 vols. New York: Routledge.</w:t>
      </w:r>
    </w:p>
    <w:p w14:paraId="667BD828" w14:textId="77777777" w:rsidR="00FC2C5B" w:rsidRPr="0056056A" w:rsidRDefault="00FC2C5B" w:rsidP="00FC2C5B">
      <w:pPr>
        <w:pStyle w:val="Bibliography"/>
        <w:rPr>
          <w:sz w:val="20"/>
          <w:szCs w:val="20"/>
        </w:rPr>
      </w:pPr>
      <w:r w:rsidRPr="0056056A">
        <w:rPr>
          <w:sz w:val="20"/>
          <w:szCs w:val="20"/>
        </w:rPr>
        <w:t xml:space="preserve">———. 2001b. </w:t>
      </w:r>
      <w:r w:rsidRPr="0056056A">
        <w:rPr>
          <w:i/>
          <w:iCs/>
          <w:sz w:val="20"/>
          <w:szCs w:val="20"/>
        </w:rPr>
        <w:t>Logical Investigations</w:t>
      </w:r>
      <w:r w:rsidRPr="0056056A">
        <w:rPr>
          <w:sz w:val="20"/>
          <w:szCs w:val="20"/>
        </w:rPr>
        <w:t>. Edited by Dermot Moran. Translated by J. N. Findlay. Vol. 1. 2 vols. New York: Routledge.</w:t>
      </w:r>
    </w:p>
    <w:p w14:paraId="38206EA4" w14:textId="77777777" w:rsidR="00FC2C5B" w:rsidRPr="0056056A" w:rsidRDefault="00FC2C5B" w:rsidP="00FC2C5B">
      <w:pPr>
        <w:pStyle w:val="Bibliography"/>
        <w:rPr>
          <w:sz w:val="20"/>
          <w:szCs w:val="20"/>
        </w:rPr>
      </w:pPr>
      <w:r w:rsidRPr="0056056A">
        <w:rPr>
          <w:sz w:val="20"/>
          <w:szCs w:val="20"/>
        </w:rPr>
        <w:t xml:space="preserve">———. 2014. </w:t>
      </w:r>
      <w:r w:rsidRPr="0056056A">
        <w:rPr>
          <w:i/>
          <w:iCs/>
          <w:sz w:val="20"/>
          <w:szCs w:val="20"/>
        </w:rPr>
        <w:t>Ideas for a Pure Phenomenology and Phenomenological Philosophy. First Book: General Introduction to Pure Phenomenology</w:t>
      </w:r>
      <w:r w:rsidRPr="0056056A">
        <w:rPr>
          <w:sz w:val="20"/>
          <w:szCs w:val="20"/>
        </w:rPr>
        <w:t>. Translated by Daniel O. Dahlstrom. Indianapolis, IN: Hackett Publishing Company.</w:t>
      </w:r>
    </w:p>
    <w:p w14:paraId="4F4169EF" w14:textId="5012BD5A" w:rsidR="00FC2C5B" w:rsidRPr="0056056A" w:rsidRDefault="00FC2C5B" w:rsidP="00FC2C5B">
      <w:pPr>
        <w:pStyle w:val="Bibliography"/>
        <w:rPr>
          <w:sz w:val="20"/>
          <w:szCs w:val="20"/>
        </w:rPr>
      </w:pPr>
      <w:r w:rsidRPr="0056056A">
        <w:rPr>
          <w:sz w:val="20"/>
          <w:szCs w:val="20"/>
        </w:rPr>
        <w:t xml:space="preserve">Langsdorf, Lenore. 1984. “The Noema as Intentional Entity: A Critique of Føllesdal.” </w:t>
      </w:r>
      <w:r w:rsidRPr="0056056A">
        <w:rPr>
          <w:i/>
          <w:iCs/>
          <w:sz w:val="20"/>
          <w:szCs w:val="20"/>
        </w:rPr>
        <w:t>Review of Metaphysics</w:t>
      </w:r>
      <w:r w:rsidRPr="0056056A">
        <w:rPr>
          <w:sz w:val="20"/>
          <w:szCs w:val="20"/>
        </w:rPr>
        <w:t xml:space="preserve"> 37: 757–84. </w:t>
      </w:r>
    </w:p>
    <w:p w14:paraId="1B89E64B" w14:textId="77777777" w:rsidR="00FC2C5B" w:rsidRPr="0056056A" w:rsidRDefault="00FC2C5B" w:rsidP="00FC2C5B">
      <w:pPr>
        <w:pStyle w:val="Bibliography"/>
        <w:rPr>
          <w:sz w:val="20"/>
          <w:szCs w:val="20"/>
        </w:rPr>
      </w:pPr>
      <w:r w:rsidRPr="0056056A">
        <w:rPr>
          <w:sz w:val="20"/>
          <w:szCs w:val="20"/>
        </w:rPr>
        <w:t xml:space="preserve">Searle, John R. 1983. </w:t>
      </w:r>
      <w:r w:rsidRPr="0056056A">
        <w:rPr>
          <w:i/>
          <w:iCs/>
          <w:sz w:val="20"/>
          <w:szCs w:val="20"/>
        </w:rPr>
        <w:t>Intentionality, an Essay in the Philosophy of Mind</w:t>
      </w:r>
      <w:r w:rsidRPr="0056056A">
        <w:rPr>
          <w:sz w:val="20"/>
          <w:szCs w:val="20"/>
        </w:rPr>
        <w:t>. Cambridge: Cambridge University Press.</w:t>
      </w:r>
    </w:p>
    <w:p w14:paraId="14549760" w14:textId="63DA48D9" w:rsidR="00FC2C5B" w:rsidRPr="0056056A" w:rsidRDefault="00FC2C5B" w:rsidP="00FC2C5B">
      <w:pPr>
        <w:pStyle w:val="Bibliography"/>
        <w:rPr>
          <w:sz w:val="20"/>
          <w:szCs w:val="20"/>
        </w:rPr>
      </w:pPr>
      <w:r w:rsidRPr="0056056A">
        <w:rPr>
          <w:sz w:val="20"/>
          <w:szCs w:val="20"/>
        </w:rPr>
        <w:t xml:space="preserve">Sokolowski, Robert. 1984. “Intentional Analysis and the Noema.” </w:t>
      </w:r>
      <w:r w:rsidRPr="0056056A">
        <w:rPr>
          <w:i/>
          <w:iCs/>
          <w:sz w:val="20"/>
          <w:szCs w:val="20"/>
        </w:rPr>
        <w:t>Dialectica</w:t>
      </w:r>
      <w:r w:rsidRPr="0056056A">
        <w:rPr>
          <w:sz w:val="20"/>
          <w:szCs w:val="20"/>
        </w:rPr>
        <w:t xml:space="preserve"> 38 (2, 3): 113–29. </w:t>
      </w:r>
    </w:p>
    <w:p w14:paraId="0C400656" w14:textId="69A2CA5E" w:rsidR="00FC2C5B" w:rsidRPr="0056056A" w:rsidRDefault="00FC2C5B" w:rsidP="00FC2C5B">
      <w:pPr>
        <w:pStyle w:val="Bibliography"/>
        <w:rPr>
          <w:sz w:val="20"/>
          <w:szCs w:val="20"/>
        </w:rPr>
      </w:pPr>
      <w:r w:rsidRPr="0056056A">
        <w:rPr>
          <w:sz w:val="20"/>
          <w:szCs w:val="20"/>
        </w:rPr>
        <w:t xml:space="preserve">Zahavi, Dan. 2003. </w:t>
      </w:r>
      <w:r w:rsidRPr="0056056A">
        <w:rPr>
          <w:i/>
          <w:iCs/>
          <w:sz w:val="20"/>
          <w:szCs w:val="20"/>
        </w:rPr>
        <w:t>Husserl’s Phenomenology</w:t>
      </w:r>
      <w:r w:rsidRPr="0056056A">
        <w:rPr>
          <w:sz w:val="20"/>
          <w:szCs w:val="20"/>
        </w:rPr>
        <w:t xml:space="preserve">. Stanford, </w:t>
      </w:r>
      <w:r w:rsidR="00472858" w:rsidRPr="0056056A">
        <w:rPr>
          <w:sz w:val="20"/>
          <w:szCs w:val="20"/>
        </w:rPr>
        <w:t>CA</w:t>
      </w:r>
      <w:r w:rsidRPr="0056056A">
        <w:rPr>
          <w:sz w:val="20"/>
          <w:szCs w:val="20"/>
        </w:rPr>
        <w:t>: Stanford University Press.</w:t>
      </w:r>
    </w:p>
    <w:p w14:paraId="5D45DB1C" w14:textId="3BCA79BC" w:rsidR="00FC2C5B" w:rsidRPr="0056056A" w:rsidRDefault="00FC2C5B">
      <w:pPr>
        <w:rPr>
          <w:sz w:val="20"/>
          <w:szCs w:val="20"/>
        </w:rPr>
      </w:pPr>
      <w:r w:rsidRPr="0056056A">
        <w:rPr>
          <w:sz w:val="20"/>
          <w:szCs w:val="20"/>
        </w:rPr>
        <w:fldChar w:fldCharType="end"/>
      </w:r>
      <w:r w:rsidR="008109A2">
        <w:rPr>
          <w:sz w:val="20"/>
          <w:szCs w:val="20"/>
        </w:rPr>
        <w:fldChar w:fldCharType="begin"/>
      </w:r>
      <w:r w:rsidR="008109A2">
        <w:rPr>
          <w:sz w:val="20"/>
          <w:szCs w:val="20"/>
        </w:rPr>
        <w:instrText xml:space="preserve"> PRINTDATE  \* MERGEFORMAT </w:instrText>
      </w:r>
      <w:r w:rsidR="00000000">
        <w:rPr>
          <w:sz w:val="20"/>
          <w:szCs w:val="20"/>
        </w:rPr>
        <w:fldChar w:fldCharType="separate"/>
      </w:r>
      <w:r w:rsidR="008109A2">
        <w:rPr>
          <w:sz w:val="20"/>
          <w:szCs w:val="20"/>
        </w:rPr>
        <w:fldChar w:fldCharType="end"/>
      </w:r>
    </w:p>
    <w:sectPr w:rsidR="00FC2C5B" w:rsidRPr="0056056A" w:rsidSect="000319C3">
      <w:endnotePr>
        <w:numFmt w:val="decimal"/>
      </w:endnotePr>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D2220" w14:textId="77777777" w:rsidR="009F7176" w:rsidRDefault="009F7176" w:rsidP="00426262"/>
  </w:endnote>
  <w:endnote w:type="continuationSeparator" w:id="0">
    <w:p w14:paraId="1DAE6607" w14:textId="77777777" w:rsidR="009F7176" w:rsidRDefault="009F7176" w:rsidP="00426262"/>
  </w:endnote>
  <w:endnote w:type="continuationNotice" w:id="1">
    <w:p w14:paraId="248E930F" w14:textId="77777777" w:rsidR="009F7176" w:rsidRDefault="009F7176"/>
  </w:endnote>
  <w:endnote w:id="2">
    <w:p w14:paraId="2D16A0C1" w14:textId="38B3D55D" w:rsidR="00F73B6E" w:rsidRPr="002151B0" w:rsidRDefault="00F81EBE" w:rsidP="00E3207F">
      <w:pPr>
        <w:tabs>
          <w:tab w:val="left" w:pos="360"/>
        </w:tabs>
        <w:spacing w:line="288" w:lineRule="auto"/>
        <w:rPr>
          <w:sz w:val="20"/>
          <w:szCs w:val="20"/>
        </w:rPr>
      </w:pPr>
      <w:r>
        <w:rPr>
          <w:rStyle w:val="EndnoteReference"/>
        </w:rPr>
        <w:endnoteRef/>
      </w:r>
      <w:r>
        <w:t xml:space="preserve"> </w:t>
      </w:r>
      <w:r w:rsidR="00F73B6E" w:rsidRPr="002151B0">
        <w:rPr>
          <w:sz w:val="20"/>
          <w:szCs w:val="20"/>
        </w:rPr>
        <w:t>Husserl isolates these real constituents by means of the imaginative variation of a perception. The first variation holds the perceptual apprehension and its objective correlate constant while allowing the object to appear differently. Such changes in appearance, Husserl claims, are attributable to changes in the fullness and vivacity of the sensuous contents, for example, in seeing an object in varying illuminations or first through a mist and then not. Hence, he says, “many perceptions essentially differentiated by their complex of sensations are and can be perceptions of one and the same object”</w:t>
      </w:r>
      <w:r w:rsidR="00424103">
        <w:rPr>
          <w:sz w:val="20"/>
          <w:szCs w:val="20"/>
        </w:rPr>
        <w:t xml:space="preserve"> </w:t>
      </w:r>
      <w:r w:rsidR="002A2137">
        <w:rPr>
          <w:sz w:val="20"/>
          <w:szCs w:val="20"/>
        </w:rPr>
        <w:fldChar w:fldCharType="begin"/>
      </w:r>
      <w:r w:rsidR="000315F2">
        <w:rPr>
          <w:sz w:val="20"/>
          <w:szCs w:val="20"/>
        </w:rPr>
        <w:instrText xml:space="preserve"> ADDIN ZOTERO_ITEM CSL_CITATION {"citationID":"Gfvn4QJg","properties":{"formattedCitation":"(Husserl 1973a, 45; 1997, 39)","plainCitation":"(Husserl 1973a, 45; 1997, 39)","noteIndex":1},"citationItems":[{"id":1157,"uris":["http://zotero.org/users/5411363/items/E6Z3QCYV"],"itemData":{"id":1157,"type":"book","call-number":"193","collection-number":"16","collection-title":"Husserliana","event-place":"The Hague","ISBN":"978-90-247-5049-8","language":"ger","publisher":"M. Nijhoff","publisher-place":"The Hague","source":"BnF ISBN","title":"Ding und Raum: Vorlesungen 1907","title-short":"Ding und Raum","author":[{"family":"Husserl","given":"Edmund"}],"editor":[{"family":"Claesges","given":"Ulrich"}],"issued":{"date-parts":[["1973"]]}},"locator":"45","label":"page"},{"id":601,"uris":["http://zotero.org/users/5411363/items/VHQFG6M8"],"itemData":{"id":601,"type":"book","call-number":"B3279.H93 T48 1997","event-place":"Dordrecht","ISBN":"978-0-7923-4749-1","language":"eng","number-of-pages":"349","publisher":"Kluwer Academic Publishers","publisher-place":"Dordrecht","source":"Library of Congress ISBN","title":"Thing and space: lectures of 1907","title-short":"Thing and space","author":[{"family":"Husserl","given":"Edmund"}],"translator":[{"family":"Rojcewicz","given":"Richard"}],"issued":{"date-parts":[["1997"]]}},"locator":"39","label":"page","suppress-author":true}],"schema":"https://github.com/citation-style-language/schema/raw/master/csl-citation.json"} </w:instrText>
      </w:r>
      <w:r w:rsidR="002A2137">
        <w:rPr>
          <w:sz w:val="20"/>
          <w:szCs w:val="20"/>
        </w:rPr>
        <w:fldChar w:fldCharType="separate"/>
      </w:r>
      <w:r w:rsidR="000315F2">
        <w:rPr>
          <w:noProof/>
          <w:sz w:val="20"/>
          <w:szCs w:val="20"/>
        </w:rPr>
        <w:t>(Husserl 1973a, 45; 1997, 39)</w:t>
      </w:r>
      <w:r w:rsidR="002A2137">
        <w:rPr>
          <w:sz w:val="20"/>
          <w:szCs w:val="20"/>
        </w:rPr>
        <w:fldChar w:fldCharType="end"/>
      </w:r>
      <w:r w:rsidR="004812B5">
        <w:rPr>
          <w:sz w:val="20"/>
          <w:szCs w:val="20"/>
        </w:rPr>
        <w:t xml:space="preserve">. </w:t>
      </w:r>
      <w:r w:rsidR="00F73B6E" w:rsidRPr="002151B0">
        <w:rPr>
          <w:sz w:val="20"/>
          <w:szCs w:val="20"/>
        </w:rPr>
        <w:t>If A represents the apprehension, C the contents, and O the perceived object, this example can be schematically represented as the movement from A</w:t>
      </w:r>
      <w:r w:rsidR="00F73B6E" w:rsidRPr="002151B0">
        <w:rPr>
          <w:sz w:val="20"/>
          <w:szCs w:val="20"/>
          <w:vertAlign w:val="subscript"/>
        </w:rPr>
        <w:t>1</w:t>
      </w:r>
      <w:r w:rsidR="00F73B6E" w:rsidRPr="002151B0">
        <w:rPr>
          <w:sz w:val="20"/>
          <w:szCs w:val="20"/>
        </w:rPr>
        <w:t>(C</w:t>
      </w:r>
      <w:r w:rsidR="00F73B6E" w:rsidRPr="002151B0">
        <w:rPr>
          <w:sz w:val="20"/>
          <w:szCs w:val="20"/>
          <w:vertAlign w:val="subscript"/>
        </w:rPr>
        <w:t>a</w:t>
      </w:r>
      <w:r w:rsidR="00F73B6E" w:rsidRPr="002151B0">
        <w:rPr>
          <w:sz w:val="20"/>
          <w:szCs w:val="20"/>
        </w:rPr>
        <w:t>)</w:t>
      </w:r>
      <w:r w:rsidR="00F73B6E" w:rsidRPr="002151B0">
        <w:rPr>
          <w:rFonts w:ascii="Times New Roman" w:hAnsi="Times New Roman" w:cs="Times New Roman"/>
          <w:sz w:val="20"/>
          <w:szCs w:val="20"/>
        </w:rPr>
        <w:t>→</w:t>
      </w:r>
      <w:r w:rsidR="00F73B6E" w:rsidRPr="002151B0">
        <w:rPr>
          <w:sz w:val="20"/>
          <w:szCs w:val="20"/>
        </w:rPr>
        <w:t>O</w:t>
      </w:r>
      <w:r w:rsidR="00F73B6E" w:rsidRPr="002151B0">
        <w:rPr>
          <w:sz w:val="20"/>
          <w:szCs w:val="20"/>
          <w:vertAlign w:val="subscript"/>
        </w:rPr>
        <w:t>1</w:t>
      </w:r>
      <w:r w:rsidR="00F73B6E" w:rsidRPr="002151B0">
        <w:rPr>
          <w:sz w:val="20"/>
          <w:szCs w:val="20"/>
        </w:rPr>
        <w:t xml:space="preserve"> to A</w:t>
      </w:r>
      <w:r w:rsidR="00F73B6E" w:rsidRPr="002151B0">
        <w:rPr>
          <w:sz w:val="20"/>
          <w:szCs w:val="20"/>
          <w:vertAlign w:val="subscript"/>
        </w:rPr>
        <w:t>1</w:t>
      </w:r>
      <w:r w:rsidR="00F73B6E" w:rsidRPr="002151B0">
        <w:rPr>
          <w:sz w:val="20"/>
          <w:szCs w:val="20"/>
        </w:rPr>
        <w:t>(C</w:t>
      </w:r>
      <w:r w:rsidR="00F73B6E" w:rsidRPr="002151B0">
        <w:rPr>
          <w:sz w:val="20"/>
          <w:szCs w:val="20"/>
          <w:vertAlign w:val="subscript"/>
        </w:rPr>
        <w:t>b</w:t>
      </w:r>
      <w:r w:rsidR="00F73B6E" w:rsidRPr="002151B0">
        <w:rPr>
          <w:sz w:val="20"/>
          <w:szCs w:val="20"/>
        </w:rPr>
        <w:t>)</w:t>
      </w:r>
      <w:r w:rsidR="00F73B6E" w:rsidRPr="002151B0">
        <w:rPr>
          <w:rFonts w:ascii="Times New Roman" w:hAnsi="Times New Roman" w:cs="Times New Roman"/>
          <w:sz w:val="20"/>
          <w:szCs w:val="20"/>
        </w:rPr>
        <w:t>→</w:t>
      </w:r>
      <w:r w:rsidR="00F73B6E" w:rsidRPr="002151B0">
        <w:rPr>
          <w:sz w:val="20"/>
          <w:szCs w:val="20"/>
        </w:rPr>
        <w:t xml:space="preserve"> O</w:t>
      </w:r>
      <w:r w:rsidR="00F73B6E" w:rsidRPr="002151B0">
        <w:rPr>
          <w:sz w:val="20"/>
          <w:szCs w:val="20"/>
          <w:vertAlign w:val="subscript"/>
        </w:rPr>
        <w:t>1</w:t>
      </w:r>
      <w:r w:rsidR="00F73B6E" w:rsidRPr="002151B0">
        <w:rPr>
          <w:sz w:val="20"/>
          <w:szCs w:val="20"/>
        </w:rPr>
        <w:t>.</w:t>
      </w:r>
    </w:p>
    <w:p w14:paraId="7F4D0929" w14:textId="75CB1655" w:rsidR="00F73B6E" w:rsidRPr="002151B0" w:rsidRDefault="00F73B6E" w:rsidP="00456301">
      <w:pPr>
        <w:tabs>
          <w:tab w:val="left" w:pos="360"/>
        </w:tabs>
        <w:spacing w:line="288" w:lineRule="auto"/>
        <w:rPr>
          <w:sz w:val="20"/>
          <w:szCs w:val="20"/>
        </w:rPr>
      </w:pPr>
      <w:r w:rsidRPr="002151B0">
        <w:rPr>
          <w:sz w:val="20"/>
          <w:szCs w:val="20"/>
        </w:rPr>
        <w:tab/>
        <w:t xml:space="preserve">The second variation holds the sensuous complex constant while the perceptual apprehension and, correlatively, the perceived object change. Thus, “the same complex of sensation-contents can ground different perceptions, perceptions of different objects” </w:t>
      </w:r>
      <w:r w:rsidR="006E1A5B">
        <w:rPr>
          <w:sz w:val="20"/>
          <w:szCs w:val="20"/>
        </w:rPr>
        <w:fldChar w:fldCharType="begin"/>
      </w:r>
      <w:r w:rsidR="000315F2">
        <w:rPr>
          <w:sz w:val="20"/>
          <w:szCs w:val="20"/>
        </w:rPr>
        <w:instrText xml:space="preserve"> ADDIN ZOTERO_ITEM CSL_CITATION {"citationID":"d3RiNaE7","properties":{"formattedCitation":"(Husserl 1973, 45; 1997, 39; 1952, 41; 1989, 44)","plainCitation":"(Husserl 1973, 45; 1997, 39; 1952, 41; 1989, 44)","dontUpdate":true,"noteIndex":1},"citationItems":[{"id":1157,"uris":["http://zotero.org/users/5411363/items/E6Z3QCYV"],"itemData":{"id":1157,"type":"book","call-number":"193","collection-number":"16","collection-title":"Husserliana","event-place":"The Hague","ISBN":"978-90-247-5049-8","language":"ger","publisher":"M. Nijhoff","publisher-place":"The Hague","source":"BnF ISBN","title":"Ding und Raum: Vorlesungen 1907","title-short":"Ding und Raum","author":[{"family":"Husserl","given":"Edmund"}],"editor":[{"family":"Claesges","given":"Ulrich"}],"issued":{"date-parts":[["1973"]]}},"locator":"45","label":"page"},{"id":601,"uris":["http://zotero.org/users/5411363/items/VHQFG6M8"],"itemData":{"id":601,"type":"book","call-number":"B3279.H93 T48 1997","event-place":"Dordrecht","ISBN":"978-0-7923-4749-1","language":"eng","number-of-pages":"349","publisher":"Kluwer Academic Publishers","publisher-place":"Dordrecht","source":"Library of Congress ISBN","title":"Thing and space: lectures of 1907","title-short":"Thing and space","author":[{"family":"Husserl","given":"Edmund"}],"translator":[{"family":"Rojcewicz","given":"Richard"}],"issued":{"date-parts":[["1997"]]}},"locator":"39","label":"page","suppress-author":true},{"id":237,"uris":["http://zotero.org/users/5411363/items/H9YVJTV5"],"itemData":{"id":237,"type":"book","collection-number":"4","collection-title":"Gesammelte Werke","edition":"Photomech. Repr","event-place":"Dordrecht","ISBN":"978-90-247-0218-3","language":"ger","number-of-pages":"426","publisher":"Kluwer","publisher-place":"Dordrecht","source":"Gemeinsamer Bibliotheksverbund ISBN","title":"Ideen zu einer reinen Phänomenologie und phänomenologischen Philosophie. Zweites Buch: Phänomenologische Untersuchungen zur Konstitution","title-short":"Ideen II","author":[{"family":"Husserl","given":"Edmund"}],"editor":[{"family":"Biemer","given":"Marly"}],"issued":{"date-parts":[["1952"]]}},"locator":"41","label":"page","suppress-author":true},{"id":239,"uris":["http://zotero.org/users/5411363/items/QJ2Y97WE"],"itemData":{"id":239,"type":"book","call-number":"B3279.H93 BD331 I3313 1980 bk. 2","event-place":"Dordrecht","ISBN":"978-0-7923-0011-3","language":"engger","number-of-pages":"439","publisher":"Kluwer","publisher-place":"Dordrecht","source":"Library of Congress ISBN","title":"Ideas pertaining to a pure phenomenology and to a phenomenological philosophy. Second book: Studies in the phenomenology of constitution","author":[{"family":"Husserl","given":"Edmund"}],"translator":[{"family":"Rojcewicz","given":"Richard"},{"family":"Schuwer","given":"André"}],"issued":{"date-parts":[["1989"]]}},"locator":"44","label":"page","suppress-author":true}],"schema":"https://github.com/citation-style-language/schema/raw/master/csl-citation.json"} </w:instrText>
      </w:r>
      <w:r w:rsidR="006E1A5B">
        <w:rPr>
          <w:sz w:val="20"/>
          <w:szCs w:val="20"/>
        </w:rPr>
        <w:fldChar w:fldCharType="separate"/>
      </w:r>
      <w:r w:rsidR="004F60FF">
        <w:rPr>
          <w:noProof/>
          <w:sz w:val="20"/>
          <w:szCs w:val="20"/>
        </w:rPr>
        <w:t>(Husserl 1973, 45; 1997, 39; see also 1952, 41; 1989, 44)</w:t>
      </w:r>
      <w:r w:rsidR="006E1A5B">
        <w:rPr>
          <w:sz w:val="20"/>
          <w:szCs w:val="20"/>
        </w:rPr>
        <w:fldChar w:fldCharType="end"/>
      </w:r>
      <w:r w:rsidR="009C390E">
        <w:rPr>
          <w:sz w:val="20"/>
          <w:szCs w:val="20"/>
        </w:rPr>
        <w:t>.</w:t>
      </w:r>
      <w:r w:rsidR="00633C3A">
        <w:rPr>
          <w:sz w:val="20"/>
          <w:szCs w:val="20"/>
        </w:rPr>
        <w:t xml:space="preserve"> </w:t>
      </w:r>
      <w:r w:rsidRPr="002151B0">
        <w:rPr>
          <w:sz w:val="20"/>
          <w:szCs w:val="20"/>
        </w:rPr>
        <w:t>Husserl has in mind the case where a perception, say, of a person undergoes modal variations and passes over into</w:t>
      </w:r>
      <w:r w:rsidR="009C390E">
        <w:rPr>
          <w:sz w:val="20"/>
          <w:szCs w:val="20"/>
        </w:rPr>
        <w:t xml:space="preserve"> </w:t>
      </w:r>
      <w:r w:rsidRPr="002151B0">
        <w:rPr>
          <w:sz w:val="20"/>
          <w:szCs w:val="20"/>
        </w:rPr>
        <w:t>a new perception, say, of a mannequin</w:t>
      </w:r>
      <w:r w:rsidR="009C390E">
        <w:rPr>
          <w:sz w:val="20"/>
          <w:szCs w:val="20"/>
        </w:rPr>
        <w:t xml:space="preserve"> </w:t>
      </w:r>
      <w:r w:rsidR="00AE523D">
        <w:rPr>
          <w:sz w:val="20"/>
          <w:szCs w:val="20"/>
        </w:rPr>
        <w:fldChar w:fldCharType="begin"/>
      </w:r>
      <w:r w:rsidR="00DA00CC">
        <w:rPr>
          <w:sz w:val="20"/>
          <w:szCs w:val="20"/>
        </w:rPr>
        <w:instrText xml:space="preserve"> ADDIN ZOTERO_ITEM CSL_CITATION {"citationID":"q7NVvpfw","properties":{"formattedCitation":"(Husserl 1973a, 45; 1997, 39; 1972, 99\\uc0\\u8211{}100; 1973b, 92)","plainCitation":"(Husserl 1973a, 45; 1997, 39; 1972, 99–100; 1973b, 92)","noteIndex":1},"citationItems":[{"id":1157,"uris":["http://zotero.org/users/5411363/items/E6Z3QCYV"],"itemData":{"id":1157,"type":"book","call-number":"193","collection-number":"16","collection-title":"Husserliana","event-place":"The Hague","ISBN":"978-90-247-5049-8","language":"ger","publisher":"M. Nijhoff","publisher-place":"The Hague","source":"BnF ISBN","title":"Ding und Raum: Vorlesungen 1907","title-short":"Ding und Raum","author":[{"family":"Husserl","given":"Edmund"}],"editor":[{"family":"Claesges","given":"Ulrich"}],"issued":{"date-parts":[["1973"]]}},"locator":"45","label":"page"},{"id":601,"uris":["http://zotero.org/users/5411363/items/VHQFG6M8"],"itemData":{"id":601,"type":"book","call-number":"B3279.H93 T48 1997","event-place":"Dordrecht","ISBN":"978-0-7923-4749-1","language":"eng","number-of-pages":"349","publisher":"Kluwer Academic Publishers","publisher-place":"Dordrecht","source":"Library of Congress ISBN","title":"Thing and space: lectures of 1907","title-short":"Thing and space","author":[{"family":"Husserl","given":"Edmund"}],"translator":[{"family":"Rojcewicz","given":"Richard"}],"issued":{"date-parts":[["1997"]]}},"locator":"39","label":"page","suppress-author":true},{"id":341,"uris":["http://zotero.org/users/5411363/items/QLCQDBTX"],"itemData":{"id":341,"type":"book","edition":"4. Aufl","event-place":"Hamburg","ISBN":"978-3-7873-0291-8","language":"ger","note":"OCLC: 779819","number-of-pages":"532","publisher":"Felix Meiner Verlag","publisher-place":"Hamburg","source":"Gemeinsamer Bibliotheksverbund ISBN","title":"Erfahrung und Urteil: Untersuchungen zur Genealogie der Logik","title-short":"Erfahrung und Urteil","author":[{"family":"Husserl","given":"Edmund"}],"editor":[{"family":"Landgrebe","given":"Ludwig"}],"issued":{"date-parts":[["1972"]]}},"locator":"99–100","label":"page"},{"id":342,"uris":["http://zotero.org/users/5411363/items/MXS5HB5J"],"itemData":{"id":342,"type":"book","event-place":"Evanston, IL","ISBN":"978-0-8101-0396-2","language":"eng","note":"OCLC: 255391378","number-of-pages":"443","publisher":"Northwestern University Press","publisher-place":"Evanston, IL","source":"Gemeinsamer Bibliotheksverbund ISBN","title":"Experience and judgment: investigations in a genealogy of logic","title-short":"Experience and judgment","author":[{"family":"Husserl","given":"Edmund"}],"editor":[{"family":"Landgrebe","given":"Ludwig"}],"translator":[{"family":"Churchill","given":"James S."},{"family":"Ameriks","given":"Karl"}],"issued":{"date-parts":[["1973"]]}},"locator":"92","label":"page","suppress-author":true}],"schema":"https://github.com/citation-style-language/schema/raw/master/csl-citation.json"} </w:instrText>
      </w:r>
      <w:r w:rsidR="00AE523D">
        <w:rPr>
          <w:sz w:val="20"/>
          <w:szCs w:val="20"/>
        </w:rPr>
        <w:fldChar w:fldCharType="separate"/>
      </w:r>
      <w:r w:rsidR="00DA00CC" w:rsidRPr="00DA00CC">
        <w:rPr>
          <w:sz w:val="20"/>
        </w:rPr>
        <w:t xml:space="preserve">(Husserl 1973, 45; 1997, 39; </w:t>
      </w:r>
      <w:r w:rsidR="004F5084">
        <w:rPr>
          <w:sz w:val="20"/>
        </w:rPr>
        <w:t xml:space="preserve">see also </w:t>
      </w:r>
      <w:r w:rsidR="00DA00CC" w:rsidRPr="00DA00CC">
        <w:rPr>
          <w:sz w:val="20"/>
        </w:rPr>
        <w:t>1972, 99–100; 1973b, 92)</w:t>
      </w:r>
      <w:r w:rsidR="00AE523D">
        <w:rPr>
          <w:sz w:val="20"/>
          <w:szCs w:val="20"/>
        </w:rPr>
        <w:fldChar w:fldCharType="end"/>
      </w:r>
      <w:r w:rsidRPr="002151B0">
        <w:rPr>
          <w:sz w:val="20"/>
          <w:szCs w:val="20"/>
        </w:rPr>
        <w:t>. What is really seen remains the same, but</w:t>
      </w:r>
      <w:r w:rsidR="00A62C2C">
        <w:rPr>
          <w:sz w:val="20"/>
          <w:szCs w:val="20"/>
        </w:rPr>
        <w:t xml:space="preserve"> </w:t>
      </w:r>
      <w:r w:rsidRPr="002151B0">
        <w:rPr>
          <w:sz w:val="20"/>
          <w:szCs w:val="20"/>
        </w:rPr>
        <w:t>the identical sensuous contents are subjected to different interpretations in the two perceptual apprehensions. This can be schematically represented as the movement from A1(Ca)</w:t>
      </w:r>
      <w:r w:rsidRPr="002151B0">
        <w:rPr>
          <w:rFonts w:ascii="Times New Roman" w:hAnsi="Times New Roman" w:cs="Times New Roman"/>
          <w:sz w:val="20"/>
          <w:szCs w:val="20"/>
        </w:rPr>
        <w:t>→</w:t>
      </w:r>
      <w:r w:rsidRPr="002151B0">
        <w:rPr>
          <w:sz w:val="20"/>
          <w:szCs w:val="20"/>
        </w:rPr>
        <w:t>O1 to A2(Ca)</w:t>
      </w:r>
      <w:r w:rsidRPr="002151B0">
        <w:rPr>
          <w:rFonts w:ascii="Times New Roman" w:hAnsi="Times New Roman" w:cs="Times New Roman"/>
          <w:sz w:val="20"/>
          <w:szCs w:val="20"/>
        </w:rPr>
        <w:t>→</w:t>
      </w:r>
      <w:r w:rsidRPr="002151B0">
        <w:rPr>
          <w:sz w:val="20"/>
          <w:szCs w:val="20"/>
        </w:rPr>
        <w:t xml:space="preserve">O2. </w:t>
      </w:r>
    </w:p>
    <w:p w14:paraId="49655F9B" w14:textId="4E91B4F9" w:rsidR="00F73B6E" w:rsidRPr="002151B0" w:rsidRDefault="00F73B6E" w:rsidP="00456301">
      <w:pPr>
        <w:tabs>
          <w:tab w:val="left" w:pos="360"/>
        </w:tabs>
        <w:spacing w:line="288" w:lineRule="auto"/>
        <w:rPr>
          <w:sz w:val="20"/>
          <w:szCs w:val="20"/>
        </w:rPr>
      </w:pPr>
      <w:r w:rsidRPr="002151B0">
        <w:rPr>
          <w:sz w:val="20"/>
          <w:szCs w:val="20"/>
        </w:rPr>
        <w:tab/>
        <w:t xml:space="preserve">A consideration of the three schemata yields the conclusion that the determination of the object is a function of the perceptual apprehension or, alternately, that the sensations are neutral with respect to the object. However, such neutrality must not be understood as indeterminacy; the sensation-contents function as “presenting contents” </w:t>
      </w:r>
      <w:r w:rsidR="005026C1" w:rsidRPr="002151B0">
        <w:rPr>
          <w:sz w:val="20"/>
          <w:szCs w:val="20"/>
        </w:rPr>
        <w:t>[</w:t>
      </w:r>
      <w:r w:rsidR="005026C1" w:rsidRPr="002151B0">
        <w:rPr>
          <w:i/>
          <w:iCs/>
          <w:sz w:val="20"/>
          <w:szCs w:val="20"/>
        </w:rPr>
        <w:t>dar</w:t>
      </w:r>
      <w:r w:rsidR="00824EAF" w:rsidRPr="002151B0">
        <w:rPr>
          <w:i/>
          <w:iCs/>
          <w:sz w:val="20"/>
          <w:szCs w:val="20"/>
        </w:rPr>
        <w:t>stellende Inhalte</w:t>
      </w:r>
      <w:r w:rsidR="00824EAF" w:rsidRPr="002151B0">
        <w:rPr>
          <w:sz w:val="20"/>
          <w:szCs w:val="20"/>
        </w:rPr>
        <w:t>]</w:t>
      </w:r>
      <w:r w:rsidR="00A62C2C">
        <w:rPr>
          <w:sz w:val="20"/>
          <w:szCs w:val="20"/>
        </w:rPr>
        <w:t xml:space="preserve"> </w:t>
      </w:r>
      <w:r w:rsidR="00FA7505">
        <w:rPr>
          <w:sz w:val="20"/>
          <w:szCs w:val="20"/>
        </w:rPr>
        <w:fldChar w:fldCharType="begin"/>
      </w:r>
      <w:r w:rsidR="00462E18">
        <w:rPr>
          <w:sz w:val="20"/>
          <w:szCs w:val="20"/>
        </w:rPr>
        <w:instrText xml:space="preserve"> ADDIN ZOTERO_ITEM CSL_CITATION {"citationID":"mMSL9y3k","properties":{"formattedCitation":"(Husserl 1973a, 36; 1997, 39\\uc0\\u8211{}40; Drummond 1978; 1990, 144\\uc0\\u8211{}46)","plainCitation":"(Husserl 1973a, 36; 1997, 39–40; Drummond 1978; 1990, 144–46)","noteIndex":1},"citationItems":[{"id":1157,"uris":["http://zotero.org/users/5411363/items/E6Z3QCYV"],"itemData":{"id":1157,"type":"book","call-number":"193","collection-number":"16","collection-title":"Husserliana","event-place":"The Hague","ISBN":"978-90-247-5049-8","language":"ger","publisher":"M. Nijhoff","publisher-place":"The Hague","source":"BnF ISBN","title":"Ding und Raum: Vorlesungen 1907","title-short":"Ding und Raum","author":[{"family":"Husserl","given":"Edmund"}],"editor":[{"family":"Claesges","given":"Ulrich"}],"issued":{"date-parts":[["1973"]]}},"locator":"36","label":"page"},{"id":601,"uris":["http://zotero.org/users/5411363/items/VHQFG6M8"],"itemData":{"id":601,"type":"book","call-number":"B3279.H93 T48 1997","event-place":"Dordrecht","ISBN":"978-0-7923-4749-1","language":"eng","number-of-pages":"349","publisher":"Kluwer Academic Publishers","publisher-place":"Dordrecht","source":"Library of Congress ISBN","title":"Thing and space: lectures of 1907","title-short":"Thing and space","author":[{"family":"Husserl","given":"Edmund"}],"translator":[{"family":"Rojcewicz","given":"Richard"}],"issued":{"date-parts":[["1997"]]}},"locator":"39–40","label":"page","suppress-author":true},{"id":184,"uris":["http://zotero.org/users/5411363/items/HN5K6ASW"],"itemData":{"id":184,"type":"article-journal","container-title":"New Scholasticism","issue":"1","license":"All rights reserved","page":"1–22","source":"PhilPapers","title":"On the Nature of Perceptual Appearances, or Is Husserl an Aristotelian?","volume":"52","author":[{"family":"Drummond","given":"John J."}],"issued":{"date-parts":[["1978"]]}},"label":"page"},{"id":584,"uris":["http://zotero.org/users/5411363/items/MXUR6YEV"],"itemData":{"id":584,"type":"book","abstract":"This book seeks to develop an interpretation of Husserl's doctrines of intentionality and the phenomenological reduction which is at once more faithful to Husserl's texts and better suited than its rivals to address current philosophical issues. In so doing, it criticizes the interpretations of the noema originally advanced by both Aron Gurwitsch and Dagfinn Follesdal. However, the interpretation developed maintains the central claim advanced by Gurwitsch, that noemata and objects are in some sense identical, and explores the relationships between noemata, senses, meanings, and objects. (publisher, edited)","archive":"phl","event-place":"Dordrecht","ISBN":"0-7923-0651-1","license":"All rights reserved","publisher":"Kluwer","publisher-place":"Dordrecht","source":"EBSCOhost","title":"Husserlian Intentionality and Non-Foundational Realism: Noema and Object","URL":"https://login.avoserv2.library.fordham.edu/login?url=https://search.ebscohost.com/login.aspx?direct=true&amp;db=phl&amp;AN=PHL1660307&amp;site=ehost-live&amp;scope=site","author":[{"family":"Drummond","given":"John J"}],"issued":{"date-parts":[["1990"]]}},"locator":"144–46","label":"page","suppress-author":true}],"schema":"https://github.com/citation-style-language/schema/raw/master/csl-citation.json"} </w:instrText>
      </w:r>
      <w:r w:rsidR="00FA7505">
        <w:rPr>
          <w:sz w:val="20"/>
          <w:szCs w:val="20"/>
        </w:rPr>
        <w:fldChar w:fldCharType="separate"/>
      </w:r>
      <w:r w:rsidR="00462E18" w:rsidRPr="00462E18">
        <w:rPr>
          <w:sz w:val="20"/>
        </w:rPr>
        <w:t xml:space="preserve">(Husserl 1973a, 36; 1997, 39–40; </w:t>
      </w:r>
      <w:r w:rsidR="00E82DC2">
        <w:rPr>
          <w:sz w:val="20"/>
        </w:rPr>
        <w:t xml:space="preserve">see </w:t>
      </w:r>
      <w:r w:rsidR="00462E18" w:rsidRPr="00462E18">
        <w:rPr>
          <w:sz w:val="20"/>
        </w:rPr>
        <w:t>Drummond 1978; 1990, 144–46)</w:t>
      </w:r>
      <w:r w:rsidR="00FA7505">
        <w:rPr>
          <w:sz w:val="20"/>
          <w:szCs w:val="20"/>
        </w:rPr>
        <w:fldChar w:fldCharType="end"/>
      </w:r>
      <w:r w:rsidR="00E82DC2">
        <w:rPr>
          <w:sz w:val="20"/>
          <w:szCs w:val="20"/>
        </w:rPr>
        <w:t>.</w:t>
      </w:r>
      <w:r w:rsidR="00FA7505">
        <w:rPr>
          <w:sz w:val="20"/>
          <w:szCs w:val="20"/>
        </w:rPr>
        <w:t xml:space="preserve"> </w:t>
      </w:r>
      <w:r w:rsidRPr="002151B0">
        <w:rPr>
          <w:sz w:val="20"/>
          <w:szCs w:val="20"/>
        </w:rPr>
        <w:t>They present the sensible features of the object and are “animated” by the apprehension, thereby bringing an object with its sensible properties to presentation</w:t>
      </w:r>
      <w:r w:rsidR="00895CFE">
        <w:rPr>
          <w:sz w:val="20"/>
          <w:szCs w:val="20"/>
        </w:rPr>
        <w:t xml:space="preserve"> </w:t>
      </w:r>
      <w:r w:rsidR="00895CFE">
        <w:rPr>
          <w:sz w:val="20"/>
          <w:szCs w:val="20"/>
        </w:rPr>
        <w:fldChar w:fldCharType="begin"/>
      </w:r>
      <w:r w:rsidR="006C25ED">
        <w:rPr>
          <w:sz w:val="20"/>
          <w:szCs w:val="20"/>
        </w:rPr>
        <w:instrText xml:space="preserve"> ADDIN ZOTERO_ITEM CSL_CITATION {"citationID":"zhako5jt","properties":{"formattedCitation":"(Husserl 1973a, 46; 1997, 39\\uc0\\u8211{}40)","plainCitation":"(Husserl 1973a, 46; 1997, 39–40)","noteIndex":1},"citationItems":[{"id":1157,"uris":["http://zotero.org/users/5411363/items/E6Z3QCYV"],"itemData":{"id":1157,"type":"book","call-number":"193","collection-number":"16","collection-title":"Husserliana","event-place":"The Hague","ISBN":"978-90-247-5049-8","language":"ger","publisher":"M. Nijhoff","publisher-place":"The Hague","source":"BnF ISBN","title":"Ding und Raum: Vorlesungen 1907","title-short":"Ding und Raum","author":[{"family":"Husserl","given":"Edmund"}],"editor":[{"family":"Claesges","given":"Ulrich"}],"issued":{"date-parts":[["1973"]]}},"locator":"46","label":"page"},{"id":601,"uris":["http://zotero.org/users/5411363/items/VHQFG6M8"],"itemData":{"id":601,"type":"book","call-number":"B3279.H93 T48 1997","event-place":"Dordrecht","ISBN":"978-0-7923-4749-1","language":"eng","number-of-pages":"349","publisher":"Kluwer Academic Publishers","publisher-place":"Dordrecht","source":"Library of Congress ISBN","title":"Thing and space: lectures of 1907","title-short":"Thing and space","author":[{"family":"Husserl","given":"Edmund"}],"translator":[{"family":"Rojcewicz","given":"Richard"}],"issued":{"date-parts":[["1997"]]}},"locator":"39–40","label":"page","suppress-author":true}],"schema":"https://github.com/citation-style-language/schema/raw/master/csl-citation.json"} </w:instrText>
      </w:r>
      <w:r w:rsidR="00895CFE">
        <w:rPr>
          <w:sz w:val="20"/>
          <w:szCs w:val="20"/>
        </w:rPr>
        <w:fldChar w:fldCharType="separate"/>
      </w:r>
      <w:r w:rsidR="006C25ED" w:rsidRPr="006C25ED">
        <w:rPr>
          <w:sz w:val="20"/>
        </w:rPr>
        <w:t>(Husserl 197</w:t>
      </w:r>
      <w:r w:rsidR="006C25ED">
        <w:rPr>
          <w:sz w:val="20"/>
        </w:rPr>
        <w:t>3</w:t>
      </w:r>
      <w:r w:rsidR="006C25ED" w:rsidRPr="006C25ED">
        <w:rPr>
          <w:sz w:val="20"/>
        </w:rPr>
        <w:t>, 46; 1997, 39–40)</w:t>
      </w:r>
      <w:r w:rsidR="00895CFE">
        <w:rPr>
          <w:sz w:val="20"/>
          <w:szCs w:val="20"/>
        </w:rPr>
        <w:fldChar w:fldCharType="end"/>
      </w:r>
      <w:r w:rsidRPr="002151B0">
        <w:rPr>
          <w:sz w:val="20"/>
          <w:szCs w:val="20"/>
        </w:rPr>
        <w:t xml:space="preserve">. </w:t>
      </w:r>
    </w:p>
    <w:p w14:paraId="5111A4EF" w14:textId="77777777" w:rsidR="00F73B6E" w:rsidRDefault="00F73B6E" w:rsidP="00456301">
      <w:pPr>
        <w:tabs>
          <w:tab w:val="left" w:pos="360"/>
        </w:tabs>
        <w:spacing w:line="288" w:lineRule="auto"/>
      </w:pPr>
      <w:r w:rsidRPr="002151B0">
        <w:rPr>
          <w:sz w:val="20"/>
          <w:szCs w:val="20"/>
        </w:rPr>
        <w:tab/>
        <w:t>I have elsewhere argued against the notion of presenting sensations on the ground that Husserl’s variations do not disclose sensation contents but rather the physiological (damaged sensory system), medial (as in the first example), or psychological (a mood partially determining what features are salient) conditions under which the perception occurs. To be clear, I reject only the idea that sensations “present” the objective determinations of the object—that, for example, “blue” sensations present the blue of an object. I do not reject the existence of sensations understood as neurophysiological processes.</w:t>
      </w:r>
    </w:p>
    <w:p w14:paraId="6B9FC734" w14:textId="2CF146AF" w:rsidR="00F81EBE" w:rsidRDefault="00F81EBE">
      <w:pPr>
        <w:pStyle w:val="EndnoteText"/>
      </w:pPr>
    </w:p>
  </w:endnote>
  <w:endnote w:id="3">
    <w:p w14:paraId="6B7D593A" w14:textId="3CC0BB6E" w:rsidR="002151B0" w:rsidRDefault="002151B0" w:rsidP="006C25ED">
      <w:pPr>
        <w:pStyle w:val="EndnoteText"/>
        <w:spacing w:line="288" w:lineRule="auto"/>
      </w:pPr>
      <w:r>
        <w:rPr>
          <w:rStyle w:val="EndnoteReference"/>
        </w:rPr>
        <w:endnoteRef/>
      </w:r>
      <w:r>
        <w:t xml:space="preserve"> </w:t>
      </w:r>
      <w:r w:rsidRPr="003143E2">
        <w:t>For the expansion of the notion of meaning to that of sense, cf.</w:t>
      </w:r>
      <w:r w:rsidR="00983F1F">
        <w:t xml:space="preserve"> </w:t>
      </w:r>
      <w:r w:rsidR="00EC521E">
        <w:fldChar w:fldCharType="begin"/>
      </w:r>
      <w:r w:rsidR="00695CDE">
        <w:instrText xml:space="preserve"> ADDIN ZOTERO_ITEM CSL_CITATION {"citationID":"kmM78wA6","properties":{"formattedCitation":"(Husserl 1976, 203; 2014, 175)","plainCitation":"(Husserl 1976, 203; 2014, 175)","noteIndex":2},"citationItems":[{"id":15,"uris":["http://zotero.org/users/5411363/items/HSERPFS9"],"itemData":{"id":15,"type":"book","event-place":"The Hague","ISBN":"978-90-247-1913-6","language":"ger","note":"OCLC: 174329633","number-of-pages":"476","publisher":"Martinus Nijhoff","publisher-place":"The Hague","source":"Gemeinsamer Bibliotheksverbund ISBN","title":"Ideen zu einer reinen Phänomenologie und phänomenologischen Philosophie. Erstes Buch, Allgemeine Einführung in die reine Phänomenologie","title-short":"Hua III/1","author":[{"family":"Husserl","given":"Edmund"}],"editor":[{"family":"Schuhmann","given":"Karl"}],"issued":{"date-parts":[["1976"]]}},"locator":"203","label":"page"},{"id":14,"uris":["http://zotero.org/users/5411363/items/76KBKQZC"],"itemData":{"id":14,"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O."}],"issued":{"date-parts":[["2014"]]}},"locator":"175","label":"page","suppress-author":true}],"schema":"https://github.com/citation-style-language/schema/raw/master/csl-citation.json"} </w:instrText>
      </w:r>
      <w:r w:rsidR="00EC521E">
        <w:fldChar w:fldCharType="separate"/>
      </w:r>
      <w:r w:rsidR="00695CDE">
        <w:rPr>
          <w:noProof/>
        </w:rPr>
        <w:t>Husserl 1976, 203; 2014, 175</w:t>
      </w:r>
      <w:r w:rsidR="00EC521E">
        <w:fldChar w:fldCharType="end"/>
      </w:r>
      <w:r w:rsidRPr="003143E2">
        <w:t>; for the view that the objective sense of non-expressive acts underlies the meaning of expressive acts, cf.</w:t>
      </w:r>
      <w:r w:rsidR="00FF3FE2">
        <w:t xml:space="preserve"> </w:t>
      </w:r>
      <w:r w:rsidR="00FF3FE2">
        <w:fldChar w:fldCharType="begin"/>
      </w:r>
      <w:r w:rsidR="009C674E">
        <w:instrText xml:space="preserve"> ADDIN ZOTERO_ITEM CSL_CITATION {"citationID":"vzsOylMj","properties":{"formattedCitation":"(Husserl 1976, 284\\uc0\\u8211{}88; 2014, 245\\uc0\\u8211{}48)","plainCitation":"(Husserl 1976, 284–88; 2014, 245–48)","noteIndex":2},"citationItems":[{"id":15,"uris":["http://zotero.org/users/5411363/items/HSERPFS9"],"itemData":{"id":15,"type":"book","event-place":"The Hague","ISBN":"978-90-247-1913-6","language":"ger","note":"OCLC: 174329633","number-of-pages":"476","publisher":"Martinus Nijhoff","publisher-place":"The Hague","source":"Gemeinsamer Bibliotheksverbund ISBN","title":"Ideen zu einer reinen Phänomenologie und phänomenologischen Philosophie. Erstes Buch, Allgemeine Einführung in die reine Phänomenologie","title-short":"Hua III/1","author":[{"family":"Husserl","given":"Edmund"}],"editor":[{"family":"Schuhmann","given":"Karl"}],"issued":{"date-parts":[["1976"]]}},"locator":"284–88","label":"page"},{"id":14,"uris":["http://zotero.org/users/5411363/items/76KBKQZC"],"itemData":{"id":14,"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O."}],"issued":{"date-parts":[["2014"]]}},"locator":"245–48","label":"page","suppress-author":true}],"schema":"https://github.com/citation-style-language/schema/raw/master/csl-citation.json"} </w:instrText>
      </w:r>
      <w:r w:rsidR="00FF3FE2">
        <w:fldChar w:fldCharType="separate"/>
      </w:r>
      <w:r w:rsidR="009C674E" w:rsidRPr="009C674E">
        <w:t>Husserl 1976, 284–88; 2014, 245–48</w:t>
      </w:r>
      <w:r w:rsidR="00FF3FE2">
        <w:fldChar w:fldCharType="end"/>
      </w:r>
      <w:r w:rsidRPr="003143E2">
        <w:t xml:space="preserve"> and also</w:t>
      </w:r>
      <w:r w:rsidR="005D25C2">
        <w:t xml:space="preserve"> </w:t>
      </w:r>
      <w:r w:rsidR="005D25C2">
        <w:fldChar w:fldCharType="begin"/>
      </w:r>
      <w:r w:rsidR="004C11C3">
        <w:instrText xml:space="preserve"> ADDIN ZOTERO_ITEM CSL_CITATION {"citationID":"fRIBptui","properties":{"formattedCitation":"(Husserl 1974, 115\\uc0\\u8211{}32, 223\\uc0\\u8211{}28, 299\\uc0\\u8211{}312; 1969, 110\\uc0\\u8211{}26, 215\\uc0\\u8211{}19, 294\\uc0\\u8211{}312)","plainCitation":"(Husserl 1974, 115–32, 223–28, 299–312; 1969, 110–26, 215–19, 294–312)","noteIndex":2},"citationItems":[{"id":46,"uris":["http://zotero.org/users/5411363/items/PUP4LEES"],"itemData":{"id":46,"type":"book","event-place":"The Hague","ISBN":"978-90-247-5115-0","language":"ger","number-of-pages":"510","publisher":"Martinus Nijhoff","publisher-place":"The Hague","source":"Gemeinsamer Bibliotheksverbund ISBN","title":"Formale und transzendentale Logik: Versuch einer Kritik der logischen Vernunft","title-short":"Hua XXVII","author":[{"family":"Husserl","given":"Edmund"}],"editor":[{"family":"Janssen","given":"Paul"}],"issued":{"date-parts":[["1974"]]}},"locator":"115–32, 223–28, 299–312","label":"page"},{"id":47,"uris":["http://zotero.org/users/5411363/items/L6WW9NIE"],"itemData":{"id":47,"type":"book","event-place":"The Hague","ISBN":"978-90-247-2052-1","language":"English","note":"OCLC: 906265523","publisher":"Martinus Nijhoff","publisher-place":"The Hague","source":"Open WorldCat","title":"Formal and transcendental logic","title-short":"Formal and Transcendental Logic","author":[{"family":"Husserl","given":"Edmund"}],"translator":[{"family":"Cairns","given":"Dorion"}],"issued":{"date-parts":[["1969"]]}},"locator":"110–26, 215–19, 294–312","label":"page","suppress-author":true}],"schema":"https://github.com/citation-style-language/schema/raw/master/csl-citation.json"} </w:instrText>
      </w:r>
      <w:r w:rsidR="005D25C2">
        <w:fldChar w:fldCharType="separate"/>
      </w:r>
      <w:r w:rsidR="004C11C3" w:rsidRPr="004C11C3">
        <w:t>Husserl 1974, 115–32, 223–28, 299–312; 1969, 110–26, 215–19, 294–312</w:t>
      </w:r>
      <w:r w:rsidR="005D25C2">
        <w:fldChar w:fldCharType="end"/>
      </w:r>
      <w:r w:rsidR="005F4ADC">
        <w:t>.</w:t>
      </w:r>
      <w:r w:rsidRPr="003143E2">
        <w:t xml:space="preserve"> </w:t>
      </w:r>
    </w:p>
    <w:p w14:paraId="038BD3A1" w14:textId="77777777" w:rsidR="00EA6EAD" w:rsidRDefault="00EA6EAD" w:rsidP="006C25ED">
      <w:pPr>
        <w:pStyle w:val="EndnoteText"/>
        <w:spacing w:line="288" w:lineRule="auto"/>
      </w:pPr>
    </w:p>
  </w:endnote>
  <w:endnote w:id="4">
    <w:p w14:paraId="1BDA8FE4" w14:textId="4B102CBD" w:rsidR="00A574DE" w:rsidRDefault="00A574DE" w:rsidP="0004234D">
      <w:pPr>
        <w:pStyle w:val="EndnoteText"/>
        <w:spacing w:line="288" w:lineRule="auto"/>
      </w:pPr>
      <w:r>
        <w:rPr>
          <w:rStyle w:val="EndnoteReference"/>
        </w:rPr>
        <w:endnoteRef/>
      </w:r>
      <w:r>
        <w:t xml:space="preserve"> </w:t>
      </w:r>
      <w:r w:rsidR="00EA6EAD">
        <w:t>Others sharing this view include</w:t>
      </w:r>
      <w:r w:rsidR="000A5074">
        <w:t xml:space="preserve"> </w:t>
      </w:r>
      <w:r w:rsidR="000A5074">
        <w:fldChar w:fldCharType="begin"/>
      </w:r>
      <w:r w:rsidR="0004234D">
        <w:instrText xml:space="preserve"> ADDIN ZOTERO_ITEM CSL_CITATION {"citationID":"oZ4nC9Oo","properties":{"formattedCitation":"(Bernet 1990; Gurwitsch 1967; Holmes 1975; Langsdorf 1984; Sokolowski 1984; Zahavi 2003)","plainCitation":"(Bernet 1990; Gurwitsch 1967; Holmes 1975; Langsdorf 1984; Sokolowski 1984; Zahavi 2003)","noteIndex":3},"citationItems":[{"id":1160,"uris":["http://zotero.org/users/5411363/items/MR7HAMNM"],"itemData":{"id":1160,"type":"chapter","container-title":"Husserl-Forschung und Husserl-Ausgabe","event-place":"Dordrecht","page":"61–80","publisher":"Kluwer Academic Publishers","publisher-place":"Dordrecht","title":"Husserls Begriff des Noema","author":[{"family":"Bernet","given":"Rudolf"}],"editor":[{"family":"IJsseling","given":"S."}],"issued":{"date-parts":[["1990"]]}},"label":"page"},{"id":1161,"uris":["http://zotero.org/users/5411363/items/NH9PR7GR"],"itemData":{"id":1161,"type":"chapter","container-title":"Phenomenology and Existentialism","event-place":"Baltimore, MD","page":"24–57","publisher":"The Johns Hopkins University Press","publisher-place":"Baltimore, MD","title":"Husserl's Theory of Intentionality in Historical Perspective","author":[{"family":"Gurwitsch","given":"Aron"}],"editor":[{"family":"Lee","given":"E.N."},{"family":"Mandelbaum","given":"M"}],"issued":{"date-parts":[["1967"]]}},"label":"page"},{"id":850,"uris":["http://zotero.org/users/5411363/items/6HLH8YW6"],"itemData":{"id":850,"type":"article-journal","container-title":"Research in Phenomenology","DOI":"10.1163/156916475x00150","issue":"1","note":"publisher: Brill Academic Publishers","page":"143–153","source":"PhilPapers","title":"An Explication of Husserl's Theory of the Noema","volume":"5","author":[{"family":"Holmes","given":"Richard H."}],"issued":{"date-parts":[["1975"]]}},"label":"page"},{"id":851,"uris":["http://zotero.org/users/5411363/items/96QIFJES"],"itemData":{"id":851,"type":"article-journal","container-title":"Review of Metaphysics","DOI":"revmetaph198437429","issue":"4","note":"publisher: Philosophy Education Society","page":"757–784","source":"PhilPapers","title":"The Noema as Intentional Entity: A Critique of Føllesdal","title-short":"The Noema as Intentional Entity","volume":"37","author":[{"family":"Langsdorf","given":"Lenore"}],"issued":{"date-parts":[["1984"]]}},"label":"page"},{"id":862,"uris":["http://zotero.org/users/5411363/items/ERNZ5NW2"],"itemData":{"id":862,"type":"article-journal","container-title":"Dialectica","DOI":"10.1111/j.1746-8361.1984.tb01239.x","issue":"2, 3","note":"publisher: Wiley-Blackwell","page":"113–129","source":"PhilPapers","title":"Intentional Analysis and the Noema","volume":"38","author":[{"family":"Sokolowski","given":"Robert"}],"issued":{"date-parts":[["1984"]]}},"label":"page"},{"id":848,"uris":["http://zotero.org/users/5411363/items/8NKJCLZU"],"itemData":{"id":848,"type":"book","abstract":"It is commonly believed that Edmund Husserl (1859-1938), well known as the founder of phenomenology and as the teacher of Heidegger, was unable to free himself from the framework of a classical metaphysics of subjectivity. Supposedly, he never abandoned the view that the world and the Other are constituted by a pure transcendental subject, and his thinking in consequence remains Cartesian, idealistic, and solipsistic.  The continuing publication of Husserl's manuscripts has made it necessary to revise such an interpretation. Drawing upon both Husserl's published works and posthumous material, Husserl's Phenomenology incorporates the results of the most recent Husserl research. It is divided into three parts, roughly following the chronological development of Husserl's thought, from his early analyses of logic and intentionality, through his mature transcendental-philosophical analyses of reduction and constitution, to his late analyses of intersubjectivity and lifeworld. It can consequently serve as a concise and updated introduction to his thinking.","event-place":"Stanford, Calif","ISBN":"978-0-8047-4545-1","language":"English","number-of-pages":"192","publisher":"Stanford University Press","publisher-place":"Stanford, Calif","source":"Amazon","title":"Husserl’s Phenomenology","author":[{"family":"Zahavi","given":"Dan"}],"issued":{"date-parts":[["2003"]]}},"label":"page"}],"schema":"https://github.com/citation-style-language/schema/raw/master/csl-citation.json"} </w:instrText>
      </w:r>
      <w:r w:rsidR="000A5074">
        <w:fldChar w:fldCharType="separate"/>
      </w:r>
      <w:r w:rsidR="0004234D">
        <w:rPr>
          <w:noProof/>
        </w:rPr>
        <w:t>(Bernet 1990; Gurwitsch 1967; Holmes 1975; Langsdorf 1984; Sokolowski 1984; Zahavi 2003)</w:t>
      </w:r>
      <w:r w:rsidR="000A5074">
        <w:fldChar w:fldCharType="end"/>
      </w:r>
      <w:r w:rsidR="0004234D">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MU Serif Roman">
    <w:panose1 w:val="020B0604020202020204"/>
    <w:charset w:val="00"/>
    <w:family w:val="auto"/>
    <w:pitch w:val="variable"/>
    <w:sig w:usb0="E10002FF" w:usb1="5201E9EB" w:usb2="02020004"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3F3A94" w14:textId="77777777" w:rsidR="009F7176" w:rsidRDefault="009F7176" w:rsidP="00426262">
      <w:r>
        <w:separator/>
      </w:r>
    </w:p>
  </w:footnote>
  <w:footnote w:type="continuationSeparator" w:id="0">
    <w:p w14:paraId="0F1774C9" w14:textId="77777777" w:rsidR="009F7176" w:rsidRDefault="009F7176" w:rsidP="00426262">
      <w:r>
        <w:continuationSeparator/>
      </w:r>
    </w:p>
  </w:footnote>
  <w:footnote w:type="continuationNotice" w:id="1">
    <w:p w14:paraId="0E57D03D" w14:textId="77777777" w:rsidR="009F7176" w:rsidRDefault="009F7176"/>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 w:id="1"/>
  </w:footnotePr>
  <w:endnotePr>
    <w:pos w:val="sectEnd"/>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A6D"/>
    <w:rsid w:val="000002F3"/>
    <w:rsid w:val="000007D8"/>
    <w:rsid w:val="00000D7D"/>
    <w:rsid w:val="000047A3"/>
    <w:rsid w:val="00005D2E"/>
    <w:rsid w:val="000063DC"/>
    <w:rsid w:val="000066A3"/>
    <w:rsid w:val="00010FD5"/>
    <w:rsid w:val="00013350"/>
    <w:rsid w:val="000135D5"/>
    <w:rsid w:val="00014521"/>
    <w:rsid w:val="000201E5"/>
    <w:rsid w:val="00021B04"/>
    <w:rsid w:val="000223BF"/>
    <w:rsid w:val="00024854"/>
    <w:rsid w:val="0002770E"/>
    <w:rsid w:val="000315F2"/>
    <w:rsid w:val="000319C3"/>
    <w:rsid w:val="00031F5A"/>
    <w:rsid w:val="00032C01"/>
    <w:rsid w:val="00033133"/>
    <w:rsid w:val="00035270"/>
    <w:rsid w:val="00035DBD"/>
    <w:rsid w:val="0003693E"/>
    <w:rsid w:val="000373F2"/>
    <w:rsid w:val="00041628"/>
    <w:rsid w:val="00041824"/>
    <w:rsid w:val="0004234D"/>
    <w:rsid w:val="00042F54"/>
    <w:rsid w:val="00045188"/>
    <w:rsid w:val="000471BF"/>
    <w:rsid w:val="00050976"/>
    <w:rsid w:val="000509B1"/>
    <w:rsid w:val="0005365A"/>
    <w:rsid w:val="00055A22"/>
    <w:rsid w:val="00055ABC"/>
    <w:rsid w:val="00057DD8"/>
    <w:rsid w:val="00057EB8"/>
    <w:rsid w:val="000601BA"/>
    <w:rsid w:val="00060251"/>
    <w:rsid w:val="000654B0"/>
    <w:rsid w:val="0006738B"/>
    <w:rsid w:val="000713F2"/>
    <w:rsid w:val="00072FF4"/>
    <w:rsid w:val="00073B60"/>
    <w:rsid w:val="00073EE5"/>
    <w:rsid w:val="00074AEB"/>
    <w:rsid w:val="00081841"/>
    <w:rsid w:val="000840B8"/>
    <w:rsid w:val="00084801"/>
    <w:rsid w:val="000854EA"/>
    <w:rsid w:val="00085AEE"/>
    <w:rsid w:val="00086144"/>
    <w:rsid w:val="00087FF0"/>
    <w:rsid w:val="000903E1"/>
    <w:rsid w:val="00095386"/>
    <w:rsid w:val="000A0BE9"/>
    <w:rsid w:val="000A1839"/>
    <w:rsid w:val="000A1DAF"/>
    <w:rsid w:val="000A2409"/>
    <w:rsid w:val="000A48F3"/>
    <w:rsid w:val="000A5074"/>
    <w:rsid w:val="000A6C3A"/>
    <w:rsid w:val="000A6D02"/>
    <w:rsid w:val="000B081C"/>
    <w:rsid w:val="000B1669"/>
    <w:rsid w:val="000B648C"/>
    <w:rsid w:val="000B7157"/>
    <w:rsid w:val="000C06E0"/>
    <w:rsid w:val="000C0719"/>
    <w:rsid w:val="000C0E3E"/>
    <w:rsid w:val="000C1218"/>
    <w:rsid w:val="000C3E92"/>
    <w:rsid w:val="000C40D2"/>
    <w:rsid w:val="000C4E40"/>
    <w:rsid w:val="000C66BB"/>
    <w:rsid w:val="000C7BD9"/>
    <w:rsid w:val="000D3D51"/>
    <w:rsid w:val="000D3FF6"/>
    <w:rsid w:val="000D5A6E"/>
    <w:rsid w:val="000D6053"/>
    <w:rsid w:val="000E00C7"/>
    <w:rsid w:val="000E0866"/>
    <w:rsid w:val="000E0EEB"/>
    <w:rsid w:val="000E2135"/>
    <w:rsid w:val="000E237D"/>
    <w:rsid w:val="000E4B9D"/>
    <w:rsid w:val="000E54F2"/>
    <w:rsid w:val="000E6FA9"/>
    <w:rsid w:val="000F22F2"/>
    <w:rsid w:val="000F3559"/>
    <w:rsid w:val="000F3974"/>
    <w:rsid w:val="000F647E"/>
    <w:rsid w:val="000F715D"/>
    <w:rsid w:val="00100B91"/>
    <w:rsid w:val="00100E65"/>
    <w:rsid w:val="00101BDC"/>
    <w:rsid w:val="00102446"/>
    <w:rsid w:val="00103A85"/>
    <w:rsid w:val="00104288"/>
    <w:rsid w:val="00104855"/>
    <w:rsid w:val="00104AEF"/>
    <w:rsid w:val="00105436"/>
    <w:rsid w:val="001065EC"/>
    <w:rsid w:val="00107183"/>
    <w:rsid w:val="001079A4"/>
    <w:rsid w:val="001079C5"/>
    <w:rsid w:val="00107FFA"/>
    <w:rsid w:val="001113A9"/>
    <w:rsid w:val="00114494"/>
    <w:rsid w:val="001161CB"/>
    <w:rsid w:val="00116D21"/>
    <w:rsid w:val="0012039E"/>
    <w:rsid w:val="00122873"/>
    <w:rsid w:val="00123F9C"/>
    <w:rsid w:val="0012429E"/>
    <w:rsid w:val="001249F1"/>
    <w:rsid w:val="001259EC"/>
    <w:rsid w:val="00125C63"/>
    <w:rsid w:val="00125CD5"/>
    <w:rsid w:val="00126766"/>
    <w:rsid w:val="00126ABF"/>
    <w:rsid w:val="00133329"/>
    <w:rsid w:val="001333E5"/>
    <w:rsid w:val="001340F6"/>
    <w:rsid w:val="00134774"/>
    <w:rsid w:val="001351E8"/>
    <w:rsid w:val="00135861"/>
    <w:rsid w:val="00136F47"/>
    <w:rsid w:val="00137765"/>
    <w:rsid w:val="001415C6"/>
    <w:rsid w:val="00141D57"/>
    <w:rsid w:val="0014388B"/>
    <w:rsid w:val="00145D09"/>
    <w:rsid w:val="00147187"/>
    <w:rsid w:val="001549EE"/>
    <w:rsid w:val="00156B43"/>
    <w:rsid w:val="0016061F"/>
    <w:rsid w:val="00161853"/>
    <w:rsid w:val="00161F14"/>
    <w:rsid w:val="0016274D"/>
    <w:rsid w:val="001632A2"/>
    <w:rsid w:val="001651B9"/>
    <w:rsid w:val="00165567"/>
    <w:rsid w:val="00167227"/>
    <w:rsid w:val="0017049D"/>
    <w:rsid w:val="00170E6B"/>
    <w:rsid w:val="00171FA3"/>
    <w:rsid w:val="00173393"/>
    <w:rsid w:val="00173958"/>
    <w:rsid w:val="001750D9"/>
    <w:rsid w:val="00175A64"/>
    <w:rsid w:val="00175FAE"/>
    <w:rsid w:val="001771BF"/>
    <w:rsid w:val="00180321"/>
    <w:rsid w:val="001817B8"/>
    <w:rsid w:val="001821B4"/>
    <w:rsid w:val="001823C8"/>
    <w:rsid w:val="00183D44"/>
    <w:rsid w:val="001842F8"/>
    <w:rsid w:val="00185DA1"/>
    <w:rsid w:val="0018606E"/>
    <w:rsid w:val="0018630F"/>
    <w:rsid w:val="001901BA"/>
    <w:rsid w:val="00190EBA"/>
    <w:rsid w:val="00192F07"/>
    <w:rsid w:val="00193D97"/>
    <w:rsid w:val="001949E7"/>
    <w:rsid w:val="001A059C"/>
    <w:rsid w:val="001A2A6E"/>
    <w:rsid w:val="001A2D29"/>
    <w:rsid w:val="001A31C4"/>
    <w:rsid w:val="001A6E66"/>
    <w:rsid w:val="001B2B86"/>
    <w:rsid w:val="001B2D92"/>
    <w:rsid w:val="001B341B"/>
    <w:rsid w:val="001B77C1"/>
    <w:rsid w:val="001C0312"/>
    <w:rsid w:val="001C0C3E"/>
    <w:rsid w:val="001C1AED"/>
    <w:rsid w:val="001C2740"/>
    <w:rsid w:val="001C39BF"/>
    <w:rsid w:val="001C68F0"/>
    <w:rsid w:val="001D0A69"/>
    <w:rsid w:val="001D21BE"/>
    <w:rsid w:val="001D3F7B"/>
    <w:rsid w:val="001D4A2D"/>
    <w:rsid w:val="001D4C62"/>
    <w:rsid w:val="001D4E8C"/>
    <w:rsid w:val="001D5658"/>
    <w:rsid w:val="001D6BE4"/>
    <w:rsid w:val="001D723E"/>
    <w:rsid w:val="001E0D6B"/>
    <w:rsid w:val="001E1412"/>
    <w:rsid w:val="001E21D1"/>
    <w:rsid w:val="001E3A65"/>
    <w:rsid w:val="001E3BC6"/>
    <w:rsid w:val="001E7C27"/>
    <w:rsid w:val="001E7D75"/>
    <w:rsid w:val="001F114E"/>
    <w:rsid w:val="001F1505"/>
    <w:rsid w:val="001F47E8"/>
    <w:rsid w:val="001F733F"/>
    <w:rsid w:val="001F7EFD"/>
    <w:rsid w:val="0020170B"/>
    <w:rsid w:val="00202DEE"/>
    <w:rsid w:val="00203009"/>
    <w:rsid w:val="00203D05"/>
    <w:rsid w:val="002040FB"/>
    <w:rsid w:val="00206AC0"/>
    <w:rsid w:val="002073B7"/>
    <w:rsid w:val="0020784D"/>
    <w:rsid w:val="00212AD3"/>
    <w:rsid w:val="002132B4"/>
    <w:rsid w:val="0021464B"/>
    <w:rsid w:val="002151B0"/>
    <w:rsid w:val="00216291"/>
    <w:rsid w:val="00217D63"/>
    <w:rsid w:val="002214FE"/>
    <w:rsid w:val="002235E0"/>
    <w:rsid w:val="00224095"/>
    <w:rsid w:val="002258FC"/>
    <w:rsid w:val="00226C63"/>
    <w:rsid w:val="00226CBA"/>
    <w:rsid w:val="00227A3B"/>
    <w:rsid w:val="00227B58"/>
    <w:rsid w:val="002312BF"/>
    <w:rsid w:val="00233883"/>
    <w:rsid w:val="00233976"/>
    <w:rsid w:val="00235688"/>
    <w:rsid w:val="00236296"/>
    <w:rsid w:val="002431F9"/>
    <w:rsid w:val="00243D0F"/>
    <w:rsid w:val="00244FEC"/>
    <w:rsid w:val="002457A3"/>
    <w:rsid w:val="00246266"/>
    <w:rsid w:val="00246DA1"/>
    <w:rsid w:val="002504C0"/>
    <w:rsid w:val="00252A13"/>
    <w:rsid w:val="0025370F"/>
    <w:rsid w:val="0025487B"/>
    <w:rsid w:val="00254CAB"/>
    <w:rsid w:val="002554CD"/>
    <w:rsid w:val="00255924"/>
    <w:rsid w:val="0025658F"/>
    <w:rsid w:val="00256A0B"/>
    <w:rsid w:val="002617FB"/>
    <w:rsid w:val="00265BF1"/>
    <w:rsid w:val="00265C65"/>
    <w:rsid w:val="0026617C"/>
    <w:rsid w:val="002667E4"/>
    <w:rsid w:val="0026758A"/>
    <w:rsid w:val="00267BDC"/>
    <w:rsid w:val="00271020"/>
    <w:rsid w:val="00271B0E"/>
    <w:rsid w:val="00271D7C"/>
    <w:rsid w:val="002720FB"/>
    <w:rsid w:val="002723CD"/>
    <w:rsid w:val="00273A8A"/>
    <w:rsid w:val="00274F06"/>
    <w:rsid w:val="00275927"/>
    <w:rsid w:val="0027698B"/>
    <w:rsid w:val="00280170"/>
    <w:rsid w:val="0028144C"/>
    <w:rsid w:val="00281805"/>
    <w:rsid w:val="00284E7A"/>
    <w:rsid w:val="002868FB"/>
    <w:rsid w:val="002925F1"/>
    <w:rsid w:val="00293364"/>
    <w:rsid w:val="002938E3"/>
    <w:rsid w:val="00294958"/>
    <w:rsid w:val="00294D37"/>
    <w:rsid w:val="00295564"/>
    <w:rsid w:val="00296997"/>
    <w:rsid w:val="00297800"/>
    <w:rsid w:val="002A0769"/>
    <w:rsid w:val="002A07D7"/>
    <w:rsid w:val="002A2137"/>
    <w:rsid w:val="002A247F"/>
    <w:rsid w:val="002A2BEF"/>
    <w:rsid w:val="002A626D"/>
    <w:rsid w:val="002A69DD"/>
    <w:rsid w:val="002A7EBE"/>
    <w:rsid w:val="002B02A0"/>
    <w:rsid w:val="002B0D89"/>
    <w:rsid w:val="002B1C50"/>
    <w:rsid w:val="002B30B0"/>
    <w:rsid w:val="002B370E"/>
    <w:rsid w:val="002B3D58"/>
    <w:rsid w:val="002B5614"/>
    <w:rsid w:val="002B5BF8"/>
    <w:rsid w:val="002B6E97"/>
    <w:rsid w:val="002C061A"/>
    <w:rsid w:val="002C1F16"/>
    <w:rsid w:val="002C29FE"/>
    <w:rsid w:val="002C354F"/>
    <w:rsid w:val="002C3AC1"/>
    <w:rsid w:val="002C4ABC"/>
    <w:rsid w:val="002C66F4"/>
    <w:rsid w:val="002D0FCC"/>
    <w:rsid w:val="002D18CA"/>
    <w:rsid w:val="002D2050"/>
    <w:rsid w:val="002D27EE"/>
    <w:rsid w:val="002D56BF"/>
    <w:rsid w:val="002D6419"/>
    <w:rsid w:val="002D7236"/>
    <w:rsid w:val="002E0C45"/>
    <w:rsid w:val="002E1417"/>
    <w:rsid w:val="002E2447"/>
    <w:rsid w:val="002E5969"/>
    <w:rsid w:val="002E63FE"/>
    <w:rsid w:val="002E6C5D"/>
    <w:rsid w:val="002E6E05"/>
    <w:rsid w:val="002F1568"/>
    <w:rsid w:val="002F1D8C"/>
    <w:rsid w:val="002F23E9"/>
    <w:rsid w:val="002F2AB0"/>
    <w:rsid w:val="002F33C4"/>
    <w:rsid w:val="002F37EF"/>
    <w:rsid w:val="002F4202"/>
    <w:rsid w:val="002F6E2B"/>
    <w:rsid w:val="00301442"/>
    <w:rsid w:val="00301E33"/>
    <w:rsid w:val="003026BB"/>
    <w:rsid w:val="0030536F"/>
    <w:rsid w:val="00305C11"/>
    <w:rsid w:val="00305CB4"/>
    <w:rsid w:val="00305CD3"/>
    <w:rsid w:val="00306F86"/>
    <w:rsid w:val="003110E9"/>
    <w:rsid w:val="003111F4"/>
    <w:rsid w:val="00311941"/>
    <w:rsid w:val="003119B4"/>
    <w:rsid w:val="0031359C"/>
    <w:rsid w:val="003138C3"/>
    <w:rsid w:val="00313F4A"/>
    <w:rsid w:val="00313F5E"/>
    <w:rsid w:val="003143E2"/>
    <w:rsid w:val="003147D7"/>
    <w:rsid w:val="00314D87"/>
    <w:rsid w:val="00316491"/>
    <w:rsid w:val="003211F3"/>
    <w:rsid w:val="00321268"/>
    <w:rsid w:val="00322242"/>
    <w:rsid w:val="003229BF"/>
    <w:rsid w:val="0032332C"/>
    <w:rsid w:val="00326362"/>
    <w:rsid w:val="003265B3"/>
    <w:rsid w:val="003266D2"/>
    <w:rsid w:val="0032731A"/>
    <w:rsid w:val="00331104"/>
    <w:rsid w:val="00333EE7"/>
    <w:rsid w:val="003355D4"/>
    <w:rsid w:val="00335F59"/>
    <w:rsid w:val="0033744A"/>
    <w:rsid w:val="00337BB8"/>
    <w:rsid w:val="00341DDE"/>
    <w:rsid w:val="00342DB4"/>
    <w:rsid w:val="00343EA5"/>
    <w:rsid w:val="003442FD"/>
    <w:rsid w:val="00344D1F"/>
    <w:rsid w:val="003477F7"/>
    <w:rsid w:val="00350ABC"/>
    <w:rsid w:val="0035249C"/>
    <w:rsid w:val="00354A23"/>
    <w:rsid w:val="00356E9A"/>
    <w:rsid w:val="003601D2"/>
    <w:rsid w:val="0036046D"/>
    <w:rsid w:val="00360C84"/>
    <w:rsid w:val="0036133C"/>
    <w:rsid w:val="00362E36"/>
    <w:rsid w:val="003640A7"/>
    <w:rsid w:val="003663A1"/>
    <w:rsid w:val="003666D8"/>
    <w:rsid w:val="003704F0"/>
    <w:rsid w:val="003705CA"/>
    <w:rsid w:val="00372E3E"/>
    <w:rsid w:val="003736B7"/>
    <w:rsid w:val="00374C50"/>
    <w:rsid w:val="00376773"/>
    <w:rsid w:val="0038008B"/>
    <w:rsid w:val="00380255"/>
    <w:rsid w:val="00381054"/>
    <w:rsid w:val="00381983"/>
    <w:rsid w:val="00381B13"/>
    <w:rsid w:val="003827E9"/>
    <w:rsid w:val="00382B6C"/>
    <w:rsid w:val="003844E4"/>
    <w:rsid w:val="003854C9"/>
    <w:rsid w:val="0038650D"/>
    <w:rsid w:val="00387C00"/>
    <w:rsid w:val="0039085D"/>
    <w:rsid w:val="0039151A"/>
    <w:rsid w:val="0039213A"/>
    <w:rsid w:val="00394CAD"/>
    <w:rsid w:val="00396F2A"/>
    <w:rsid w:val="003A089B"/>
    <w:rsid w:val="003A146A"/>
    <w:rsid w:val="003A1EEE"/>
    <w:rsid w:val="003A26CD"/>
    <w:rsid w:val="003A35D0"/>
    <w:rsid w:val="003A4601"/>
    <w:rsid w:val="003A4EF1"/>
    <w:rsid w:val="003A5A8F"/>
    <w:rsid w:val="003A5C88"/>
    <w:rsid w:val="003A669A"/>
    <w:rsid w:val="003A7B9D"/>
    <w:rsid w:val="003A7D3F"/>
    <w:rsid w:val="003A7EEE"/>
    <w:rsid w:val="003A7FA3"/>
    <w:rsid w:val="003B2A5A"/>
    <w:rsid w:val="003B315A"/>
    <w:rsid w:val="003B3D66"/>
    <w:rsid w:val="003B52CC"/>
    <w:rsid w:val="003B7847"/>
    <w:rsid w:val="003B7AA4"/>
    <w:rsid w:val="003D0884"/>
    <w:rsid w:val="003D5FB4"/>
    <w:rsid w:val="003D6159"/>
    <w:rsid w:val="003D67C1"/>
    <w:rsid w:val="003E1776"/>
    <w:rsid w:val="003E2813"/>
    <w:rsid w:val="003E32CE"/>
    <w:rsid w:val="003E6705"/>
    <w:rsid w:val="003E73E4"/>
    <w:rsid w:val="003E774A"/>
    <w:rsid w:val="003F2FAA"/>
    <w:rsid w:val="003F3BEC"/>
    <w:rsid w:val="003F46A5"/>
    <w:rsid w:val="003F4CD5"/>
    <w:rsid w:val="003F504D"/>
    <w:rsid w:val="003F7BE5"/>
    <w:rsid w:val="00405CDF"/>
    <w:rsid w:val="00406430"/>
    <w:rsid w:val="00406B4A"/>
    <w:rsid w:val="00406F36"/>
    <w:rsid w:val="00407EED"/>
    <w:rsid w:val="00410091"/>
    <w:rsid w:val="00410524"/>
    <w:rsid w:val="004105FA"/>
    <w:rsid w:val="004118DF"/>
    <w:rsid w:val="00417B6C"/>
    <w:rsid w:val="004208B9"/>
    <w:rsid w:val="00422C88"/>
    <w:rsid w:val="00423E09"/>
    <w:rsid w:val="00424103"/>
    <w:rsid w:val="00425276"/>
    <w:rsid w:val="00426262"/>
    <w:rsid w:val="00431831"/>
    <w:rsid w:val="00431D50"/>
    <w:rsid w:val="004340D7"/>
    <w:rsid w:val="004348DE"/>
    <w:rsid w:val="004350EE"/>
    <w:rsid w:val="00437500"/>
    <w:rsid w:val="004376CB"/>
    <w:rsid w:val="00437B34"/>
    <w:rsid w:val="004403D5"/>
    <w:rsid w:val="004408E8"/>
    <w:rsid w:val="004413EE"/>
    <w:rsid w:val="004415AD"/>
    <w:rsid w:val="00441C6D"/>
    <w:rsid w:val="004423D3"/>
    <w:rsid w:val="004424A4"/>
    <w:rsid w:val="004428CC"/>
    <w:rsid w:val="00443E40"/>
    <w:rsid w:val="00444A36"/>
    <w:rsid w:val="00444D98"/>
    <w:rsid w:val="00446442"/>
    <w:rsid w:val="004465AF"/>
    <w:rsid w:val="004472B2"/>
    <w:rsid w:val="00451CA7"/>
    <w:rsid w:val="00452445"/>
    <w:rsid w:val="004536BE"/>
    <w:rsid w:val="0045383D"/>
    <w:rsid w:val="00453C1F"/>
    <w:rsid w:val="00453FB4"/>
    <w:rsid w:val="00456301"/>
    <w:rsid w:val="004563E1"/>
    <w:rsid w:val="00456823"/>
    <w:rsid w:val="00457517"/>
    <w:rsid w:val="00457E12"/>
    <w:rsid w:val="00460970"/>
    <w:rsid w:val="00462E18"/>
    <w:rsid w:val="00462F7C"/>
    <w:rsid w:val="00462F85"/>
    <w:rsid w:val="00463D93"/>
    <w:rsid w:val="004640BA"/>
    <w:rsid w:val="0047009C"/>
    <w:rsid w:val="00470A26"/>
    <w:rsid w:val="00472858"/>
    <w:rsid w:val="00473FB0"/>
    <w:rsid w:val="0047460F"/>
    <w:rsid w:val="00475887"/>
    <w:rsid w:val="00476776"/>
    <w:rsid w:val="00477C04"/>
    <w:rsid w:val="004812B5"/>
    <w:rsid w:val="00482B18"/>
    <w:rsid w:val="00483BC2"/>
    <w:rsid w:val="00484DAA"/>
    <w:rsid w:val="00487893"/>
    <w:rsid w:val="0049131F"/>
    <w:rsid w:val="00491AD5"/>
    <w:rsid w:val="0049348E"/>
    <w:rsid w:val="00494672"/>
    <w:rsid w:val="004947A9"/>
    <w:rsid w:val="00495909"/>
    <w:rsid w:val="00495C38"/>
    <w:rsid w:val="004960EE"/>
    <w:rsid w:val="00496D4E"/>
    <w:rsid w:val="004979D0"/>
    <w:rsid w:val="00497A6D"/>
    <w:rsid w:val="004A1C9C"/>
    <w:rsid w:val="004A4E58"/>
    <w:rsid w:val="004A65A0"/>
    <w:rsid w:val="004A6894"/>
    <w:rsid w:val="004A6CE2"/>
    <w:rsid w:val="004A756C"/>
    <w:rsid w:val="004B02A1"/>
    <w:rsid w:val="004B4EEE"/>
    <w:rsid w:val="004B5A3E"/>
    <w:rsid w:val="004B5C1C"/>
    <w:rsid w:val="004B7545"/>
    <w:rsid w:val="004C087C"/>
    <w:rsid w:val="004C11C3"/>
    <w:rsid w:val="004C4497"/>
    <w:rsid w:val="004C5C7F"/>
    <w:rsid w:val="004D19B6"/>
    <w:rsid w:val="004D1A23"/>
    <w:rsid w:val="004D243F"/>
    <w:rsid w:val="004D3CC3"/>
    <w:rsid w:val="004D4E07"/>
    <w:rsid w:val="004D771F"/>
    <w:rsid w:val="004E0D9F"/>
    <w:rsid w:val="004E11A6"/>
    <w:rsid w:val="004E3CAD"/>
    <w:rsid w:val="004E424F"/>
    <w:rsid w:val="004E4836"/>
    <w:rsid w:val="004E4CF2"/>
    <w:rsid w:val="004E57A2"/>
    <w:rsid w:val="004E61B6"/>
    <w:rsid w:val="004E6A68"/>
    <w:rsid w:val="004E6D98"/>
    <w:rsid w:val="004E77E8"/>
    <w:rsid w:val="004F1FC8"/>
    <w:rsid w:val="004F28AD"/>
    <w:rsid w:val="004F3032"/>
    <w:rsid w:val="004F5084"/>
    <w:rsid w:val="004F60FF"/>
    <w:rsid w:val="005002B7"/>
    <w:rsid w:val="005002B8"/>
    <w:rsid w:val="00500701"/>
    <w:rsid w:val="0050228B"/>
    <w:rsid w:val="005026C1"/>
    <w:rsid w:val="0050306E"/>
    <w:rsid w:val="00503F46"/>
    <w:rsid w:val="00504B20"/>
    <w:rsid w:val="00504C66"/>
    <w:rsid w:val="00506DB5"/>
    <w:rsid w:val="005073D3"/>
    <w:rsid w:val="00510EC9"/>
    <w:rsid w:val="00510EDF"/>
    <w:rsid w:val="00512147"/>
    <w:rsid w:val="005154A6"/>
    <w:rsid w:val="005157A4"/>
    <w:rsid w:val="00516BF9"/>
    <w:rsid w:val="00520CFC"/>
    <w:rsid w:val="00521000"/>
    <w:rsid w:val="005216FB"/>
    <w:rsid w:val="005217F7"/>
    <w:rsid w:val="00521D85"/>
    <w:rsid w:val="0052419E"/>
    <w:rsid w:val="005268A7"/>
    <w:rsid w:val="00527561"/>
    <w:rsid w:val="005302FA"/>
    <w:rsid w:val="005303C5"/>
    <w:rsid w:val="005328C6"/>
    <w:rsid w:val="00533EE6"/>
    <w:rsid w:val="005422B5"/>
    <w:rsid w:val="00543DEA"/>
    <w:rsid w:val="0054470F"/>
    <w:rsid w:val="00545F11"/>
    <w:rsid w:val="00546550"/>
    <w:rsid w:val="00550BE6"/>
    <w:rsid w:val="0055111A"/>
    <w:rsid w:val="00551B9B"/>
    <w:rsid w:val="005535D5"/>
    <w:rsid w:val="005539F2"/>
    <w:rsid w:val="00553EE3"/>
    <w:rsid w:val="00554A03"/>
    <w:rsid w:val="005555AD"/>
    <w:rsid w:val="0055585C"/>
    <w:rsid w:val="00556BF2"/>
    <w:rsid w:val="00557262"/>
    <w:rsid w:val="0055773A"/>
    <w:rsid w:val="0056056A"/>
    <w:rsid w:val="005624D9"/>
    <w:rsid w:val="00562CE8"/>
    <w:rsid w:val="00564685"/>
    <w:rsid w:val="00564FFF"/>
    <w:rsid w:val="00565440"/>
    <w:rsid w:val="00566F99"/>
    <w:rsid w:val="0057147C"/>
    <w:rsid w:val="005715C0"/>
    <w:rsid w:val="00573085"/>
    <w:rsid w:val="0057423E"/>
    <w:rsid w:val="00574853"/>
    <w:rsid w:val="00574AE4"/>
    <w:rsid w:val="0057714A"/>
    <w:rsid w:val="0058207F"/>
    <w:rsid w:val="005835B7"/>
    <w:rsid w:val="00583AEF"/>
    <w:rsid w:val="00583BAB"/>
    <w:rsid w:val="00584A67"/>
    <w:rsid w:val="00585F8B"/>
    <w:rsid w:val="00591314"/>
    <w:rsid w:val="00592EB8"/>
    <w:rsid w:val="00593D5A"/>
    <w:rsid w:val="005965F0"/>
    <w:rsid w:val="005A0740"/>
    <w:rsid w:val="005A0F36"/>
    <w:rsid w:val="005A1393"/>
    <w:rsid w:val="005A1BF6"/>
    <w:rsid w:val="005A48E5"/>
    <w:rsid w:val="005A5075"/>
    <w:rsid w:val="005A54C5"/>
    <w:rsid w:val="005B06E6"/>
    <w:rsid w:val="005B263D"/>
    <w:rsid w:val="005B32F9"/>
    <w:rsid w:val="005B35D9"/>
    <w:rsid w:val="005B5B1F"/>
    <w:rsid w:val="005B7805"/>
    <w:rsid w:val="005C01C8"/>
    <w:rsid w:val="005C2351"/>
    <w:rsid w:val="005C3120"/>
    <w:rsid w:val="005C3DE7"/>
    <w:rsid w:val="005C4B75"/>
    <w:rsid w:val="005C553B"/>
    <w:rsid w:val="005C5F0D"/>
    <w:rsid w:val="005D25C2"/>
    <w:rsid w:val="005D5B99"/>
    <w:rsid w:val="005D79E2"/>
    <w:rsid w:val="005D7B7D"/>
    <w:rsid w:val="005E032B"/>
    <w:rsid w:val="005E18D3"/>
    <w:rsid w:val="005E2849"/>
    <w:rsid w:val="005E32DF"/>
    <w:rsid w:val="005E4013"/>
    <w:rsid w:val="005E440E"/>
    <w:rsid w:val="005E4958"/>
    <w:rsid w:val="005F03F4"/>
    <w:rsid w:val="005F279E"/>
    <w:rsid w:val="005F27FD"/>
    <w:rsid w:val="005F4ADC"/>
    <w:rsid w:val="005F50E5"/>
    <w:rsid w:val="005F564A"/>
    <w:rsid w:val="005F6C58"/>
    <w:rsid w:val="005F7081"/>
    <w:rsid w:val="006036D7"/>
    <w:rsid w:val="00603D74"/>
    <w:rsid w:val="006048FF"/>
    <w:rsid w:val="00605964"/>
    <w:rsid w:val="00607E0E"/>
    <w:rsid w:val="006100E9"/>
    <w:rsid w:val="00611288"/>
    <w:rsid w:val="006113E5"/>
    <w:rsid w:val="00612D37"/>
    <w:rsid w:val="00612EE7"/>
    <w:rsid w:val="006138D0"/>
    <w:rsid w:val="00614A38"/>
    <w:rsid w:val="006167F0"/>
    <w:rsid w:val="006168CE"/>
    <w:rsid w:val="00617945"/>
    <w:rsid w:val="00617B48"/>
    <w:rsid w:val="0062162F"/>
    <w:rsid w:val="00622721"/>
    <w:rsid w:val="0062336A"/>
    <w:rsid w:val="00623373"/>
    <w:rsid w:val="00623BAB"/>
    <w:rsid w:val="00633C3A"/>
    <w:rsid w:val="00634203"/>
    <w:rsid w:val="0064016F"/>
    <w:rsid w:val="00640746"/>
    <w:rsid w:val="0064290C"/>
    <w:rsid w:val="00642C41"/>
    <w:rsid w:val="00644BC8"/>
    <w:rsid w:val="00645F7A"/>
    <w:rsid w:val="00647D52"/>
    <w:rsid w:val="0065011D"/>
    <w:rsid w:val="00650480"/>
    <w:rsid w:val="006514A3"/>
    <w:rsid w:val="006521A3"/>
    <w:rsid w:val="00654E9F"/>
    <w:rsid w:val="006552DB"/>
    <w:rsid w:val="00655D6E"/>
    <w:rsid w:val="00655EC9"/>
    <w:rsid w:val="0065650C"/>
    <w:rsid w:val="00656A99"/>
    <w:rsid w:val="0065787F"/>
    <w:rsid w:val="00660C8B"/>
    <w:rsid w:val="00661848"/>
    <w:rsid w:val="00662598"/>
    <w:rsid w:val="006639FA"/>
    <w:rsid w:val="00664941"/>
    <w:rsid w:val="00664A0E"/>
    <w:rsid w:val="00671284"/>
    <w:rsid w:val="00672C82"/>
    <w:rsid w:val="006743CC"/>
    <w:rsid w:val="00680EB3"/>
    <w:rsid w:val="00683C87"/>
    <w:rsid w:val="00683EBB"/>
    <w:rsid w:val="006862F4"/>
    <w:rsid w:val="006864CB"/>
    <w:rsid w:val="00686F36"/>
    <w:rsid w:val="00687689"/>
    <w:rsid w:val="00693A38"/>
    <w:rsid w:val="0069494F"/>
    <w:rsid w:val="006953EA"/>
    <w:rsid w:val="006958CB"/>
    <w:rsid w:val="00695CDE"/>
    <w:rsid w:val="006964B4"/>
    <w:rsid w:val="006971C1"/>
    <w:rsid w:val="0069723B"/>
    <w:rsid w:val="00697E30"/>
    <w:rsid w:val="006A0498"/>
    <w:rsid w:val="006A0C1F"/>
    <w:rsid w:val="006A7322"/>
    <w:rsid w:val="006A76F9"/>
    <w:rsid w:val="006B07FA"/>
    <w:rsid w:val="006B0EB9"/>
    <w:rsid w:val="006B1F74"/>
    <w:rsid w:val="006B2121"/>
    <w:rsid w:val="006B4B6B"/>
    <w:rsid w:val="006B4C6E"/>
    <w:rsid w:val="006B5792"/>
    <w:rsid w:val="006B618A"/>
    <w:rsid w:val="006B7383"/>
    <w:rsid w:val="006C0AA4"/>
    <w:rsid w:val="006C2432"/>
    <w:rsid w:val="006C25ED"/>
    <w:rsid w:val="006C3248"/>
    <w:rsid w:val="006C5C1B"/>
    <w:rsid w:val="006C6820"/>
    <w:rsid w:val="006C6A09"/>
    <w:rsid w:val="006C6B0F"/>
    <w:rsid w:val="006C72C1"/>
    <w:rsid w:val="006C7925"/>
    <w:rsid w:val="006D13A3"/>
    <w:rsid w:val="006D168C"/>
    <w:rsid w:val="006D18A4"/>
    <w:rsid w:val="006D491A"/>
    <w:rsid w:val="006D4F41"/>
    <w:rsid w:val="006D56F8"/>
    <w:rsid w:val="006D5FB7"/>
    <w:rsid w:val="006D7C51"/>
    <w:rsid w:val="006E0A65"/>
    <w:rsid w:val="006E16A1"/>
    <w:rsid w:val="006E1A5B"/>
    <w:rsid w:val="006E2877"/>
    <w:rsid w:val="006E306F"/>
    <w:rsid w:val="006E38AA"/>
    <w:rsid w:val="006E4479"/>
    <w:rsid w:val="006E586B"/>
    <w:rsid w:val="006E5A5B"/>
    <w:rsid w:val="006E74AB"/>
    <w:rsid w:val="006E7673"/>
    <w:rsid w:val="006E7A21"/>
    <w:rsid w:val="006F1696"/>
    <w:rsid w:val="006F1B82"/>
    <w:rsid w:val="006F20E4"/>
    <w:rsid w:val="006F2118"/>
    <w:rsid w:val="006F45CE"/>
    <w:rsid w:val="006F52F0"/>
    <w:rsid w:val="006F5A86"/>
    <w:rsid w:val="006F70AE"/>
    <w:rsid w:val="006F78F1"/>
    <w:rsid w:val="0070070D"/>
    <w:rsid w:val="0070081A"/>
    <w:rsid w:val="00701D4E"/>
    <w:rsid w:val="00702E3E"/>
    <w:rsid w:val="007033C1"/>
    <w:rsid w:val="00703CB5"/>
    <w:rsid w:val="00705125"/>
    <w:rsid w:val="00707E3B"/>
    <w:rsid w:val="0071022D"/>
    <w:rsid w:val="00710D62"/>
    <w:rsid w:val="007123FC"/>
    <w:rsid w:val="00715EC3"/>
    <w:rsid w:val="00715FFD"/>
    <w:rsid w:val="0071628D"/>
    <w:rsid w:val="0071773C"/>
    <w:rsid w:val="0072452F"/>
    <w:rsid w:val="00727717"/>
    <w:rsid w:val="0073051B"/>
    <w:rsid w:val="0073080E"/>
    <w:rsid w:val="00733D91"/>
    <w:rsid w:val="00734D04"/>
    <w:rsid w:val="00740B7F"/>
    <w:rsid w:val="00740EC8"/>
    <w:rsid w:val="007411B8"/>
    <w:rsid w:val="007412E5"/>
    <w:rsid w:val="007426AF"/>
    <w:rsid w:val="00744F94"/>
    <w:rsid w:val="00746AC8"/>
    <w:rsid w:val="00747727"/>
    <w:rsid w:val="00747899"/>
    <w:rsid w:val="00751DC1"/>
    <w:rsid w:val="00752F08"/>
    <w:rsid w:val="007549AA"/>
    <w:rsid w:val="00756A24"/>
    <w:rsid w:val="00756DB2"/>
    <w:rsid w:val="00757ABB"/>
    <w:rsid w:val="00760924"/>
    <w:rsid w:val="007641EA"/>
    <w:rsid w:val="007661CC"/>
    <w:rsid w:val="00770A3B"/>
    <w:rsid w:val="007718F9"/>
    <w:rsid w:val="00771DE5"/>
    <w:rsid w:val="00772688"/>
    <w:rsid w:val="0077617B"/>
    <w:rsid w:val="00777A73"/>
    <w:rsid w:val="00780419"/>
    <w:rsid w:val="00783787"/>
    <w:rsid w:val="0078457D"/>
    <w:rsid w:val="00785BE0"/>
    <w:rsid w:val="00792C17"/>
    <w:rsid w:val="007931BC"/>
    <w:rsid w:val="00793E2A"/>
    <w:rsid w:val="00795E5F"/>
    <w:rsid w:val="00797944"/>
    <w:rsid w:val="00797D85"/>
    <w:rsid w:val="00797EE1"/>
    <w:rsid w:val="007A1E79"/>
    <w:rsid w:val="007A1FAB"/>
    <w:rsid w:val="007A45DA"/>
    <w:rsid w:val="007A46BD"/>
    <w:rsid w:val="007A4B44"/>
    <w:rsid w:val="007A51ED"/>
    <w:rsid w:val="007A7BB9"/>
    <w:rsid w:val="007A7CD4"/>
    <w:rsid w:val="007B2042"/>
    <w:rsid w:val="007B3153"/>
    <w:rsid w:val="007B3DA2"/>
    <w:rsid w:val="007B4258"/>
    <w:rsid w:val="007B4D2A"/>
    <w:rsid w:val="007B5D67"/>
    <w:rsid w:val="007C4FD1"/>
    <w:rsid w:val="007C596B"/>
    <w:rsid w:val="007C71BE"/>
    <w:rsid w:val="007D0BF0"/>
    <w:rsid w:val="007D1D23"/>
    <w:rsid w:val="007D2966"/>
    <w:rsid w:val="007D42E1"/>
    <w:rsid w:val="007D464D"/>
    <w:rsid w:val="007D48A2"/>
    <w:rsid w:val="007D4E19"/>
    <w:rsid w:val="007D5743"/>
    <w:rsid w:val="007D62C8"/>
    <w:rsid w:val="007E3BCE"/>
    <w:rsid w:val="007E3BE5"/>
    <w:rsid w:val="007E4A0C"/>
    <w:rsid w:val="007E5F41"/>
    <w:rsid w:val="007F01C0"/>
    <w:rsid w:val="007F074F"/>
    <w:rsid w:val="007F08F9"/>
    <w:rsid w:val="007F1D56"/>
    <w:rsid w:val="007F2C1E"/>
    <w:rsid w:val="007F61A2"/>
    <w:rsid w:val="007F7CFC"/>
    <w:rsid w:val="007F7DF3"/>
    <w:rsid w:val="008007DA"/>
    <w:rsid w:val="00800A19"/>
    <w:rsid w:val="00801C23"/>
    <w:rsid w:val="00802E89"/>
    <w:rsid w:val="0080380A"/>
    <w:rsid w:val="008061C5"/>
    <w:rsid w:val="008066AB"/>
    <w:rsid w:val="00806C47"/>
    <w:rsid w:val="00806E7F"/>
    <w:rsid w:val="0080710B"/>
    <w:rsid w:val="00807208"/>
    <w:rsid w:val="008101B7"/>
    <w:rsid w:val="008109A2"/>
    <w:rsid w:val="00811847"/>
    <w:rsid w:val="00811E16"/>
    <w:rsid w:val="0081233B"/>
    <w:rsid w:val="00812B00"/>
    <w:rsid w:val="0081370D"/>
    <w:rsid w:val="008145BC"/>
    <w:rsid w:val="00814EAA"/>
    <w:rsid w:val="00815158"/>
    <w:rsid w:val="00815A99"/>
    <w:rsid w:val="008166E4"/>
    <w:rsid w:val="0082174A"/>
    <w:rsid w:val="008223E3"/>
    <w:rsid w:val="00824B22"/>
    <w:rsid w:val="00824B5E"/>
    <w:rsid w:val="00824EAF"/>
    <w:rsid w:val="00824FEF"/>
    <w:rsid w:val="00830C91"/>
    <w:rsid w:val="00830FB5"/>
    <w:rsid w:val="008317CA"/>
    <w:rsid w:val="008355CA"/>
    <w:rsid w:val="00835E20"/>
    <w:rsid w:val="0083628D"/>
    <w:rsid w:val="00836B11"/>
    <w:rsid w:val="00837945"/>
    <w:rsid w:val="008407FD"/>
    <w:rsid w:val="0084109D"/>
    <w:rsid w:val="00842D34"/>
    <w:rsid w:val="0084723C"/>
    <w:rsid w:val="00850AA4"/>
    <w:rsid w:val="008517DC"/>
    <w:rsid w:val="00851848"/>
    <w:rsid w:val="008519B8"/>
    <w:rsid w:val="00853CDF"/>
    <w:rsid w:val="0085468A"/>
    <w:rsid w:val="00854A37"/>
    <w:rsid w:val="0085671F"/>
    <w:rsid w:val="00856723"/>
    <w:rsid w:val="00864722"/>
    <w:rsid w:val="00864CB6"/>
    <w:rsid w:val="00865327"/>
    <w:rsid w:val="00865C4F"/>
    <w:rsid w:val="0086674D"/>
    <w:rsid w:val="00866A83"/>
    <w:rsid w:val="00867087"/>
    <w:rsid w:val="008672CA"/>
    <w:rsid w:val="00867595"/>
    <w:rsid w:val="00870CF7"/>
    <w:rsid w:val="00873BA5"/>
    <w:rsid w:val="0087760A"/>
    <w:rsid w:val="008812F0"/>
    <w:rsid w:val="00883445"/>
    <w:rsid w:val="00883ADD"/>
    <w:rsid w:val="00884761"/>
    <w:rsid w:val="00884917"/>
    <w:rsid w:val="00885B82"/>
    <w:rsid w:val="00887B08"/>
    <w:rsid w:val="00891862"/>
    <w:rsid w:val="008948C0"/>
    <w:rsid w:val="00895380"/>
    <w:rsid w:val="008958A5"/>
    <w:rsid w:val="00895CFE"/>
    <w:rsid w:val="008A0BC9"/>
    <w:rsid w:val="008A0E8B"/>
    <w:rsid w:val="008A2907"/>
    <w:rsid w:val="008A3903"/>
    <w:rsid w:val="008A492C"/>
    <w:rsid w:val="008A5C7A"/>
    <w:rsid w:val="008A5FA5"/>
    <w:rsid w:val="008A6075"/>
    <w:rsid w:val="008A7F36"/>
    <w:rsid w:val="008B1D9D"/>
    <w:rsid w:val="008B25DB"/>
    <w:rsid w:val="008B445A"/>
    <w:rsid w:val="008B55CB"/>
    <w:rsid w:val="008B6923"/>
    <w:rsid w:val="008B7932"/>
    <w:rsid w:val="008B7D5D"/>
    <w:rsid w:val="008C1962"/>
    <w:rsid w:val="008C374C"/>
    <w:rsid w:val="008D19A2"/>
    <w:rsid w:val="008D2115"/>
    <w:rsid w:val="008D3948"/>
    <w:rsid w:val="008D3A2A"/>
    <w:rsid w:val="008D3BA9"/>
    <w:rsid w:val="008D3E6C"/>
    <w:rsid w:val="008D539F"/>
    <w:rsid w:val="008D696A"/>
    <w:rsid w:val="008D7FBC"/>
    <w:rsid w:val="008E07F8"/>
    <w:rsid w:val="008E1574"/>
    <w:rsid w:val="008E1CC1"/>
    <w:rsid w:val="008E2613"/>
    <w:rsid w:val="008E3969"/>
    <w:rsid w:val="008E40D9"/>
    <w:rsid w:val="008E49E6"/>
    <w:rsid w:val="008E579B"/>
    <w:rsid w:val="008F13F9"/>
    <w:rsid w:val="008F4D55"/>
    <w:rsid w:val="008F611D"/>
    <w:rsid w:val="008F740A"/>
    <w:rsid w:val="008F7528"/>
    <w:rsid w:val="008F79EE"/>
    <w:rsid w:val="00902F8D"/>
    <w:rsid w:val="0090537E"/>
    <w:rsid w:val="00906FFA"/>
    <w:rsid w:val="009106A9"/>
    <w:rsid w:val="00911889"/>
    <w:rsid w:val="00912159"/>
    <w:rsid w:val="00912444"/>
    <w:rsid w:val="00912A9F"/>
    <w:rsid w:val="00912C39"/>
    <w:rsid w:val="00912E0E"/>
    <w:rsid w:val="00913DF2"/>
    <w:rsid w:val="00913DF5"/>
    <w:rsid w:val="00914659"/>
    <w:rsid w:val="00914B20"/>
    <w:rsid w:val="00915B64"/>
    <w:rsid w:val="00920F47"/>
    <w:rsid w:val="00921772"/>
    <w:rsid w:val="00922327"/>
    <w:rsid w:val="009235DF"/>
    <w:rsid w:val="009254DF"/>
    <w:rsid w:val="00930EC6"/>
    <w:rsid w:val="00933CFE"/>
    <w:rsid w:val="009342D9"/>
    <w:rsid w:val="00934FA9"/>
    <w:rsid w:val="00936C28"/>
    <w:rsid w:val="009402D8"/>
    <w:rsid w:val="00941285"/>
    <w:rsid w:val="00941931"/>
    <w:rsid w:val="00946449"/>
    <w:rsid w:val="009468DF"/>
    <w:rsid w:val="00946B89"/>
    <w:rsid w:val="009536B3"/>
    <w:rsid w:val="00955913"/>
    <w:rsid w:val="0095608A"/>
    <w:rsid w:val="0095648F"/>
    <w:rsid w:val="00957272"/>
    <w:rsid w:val="009574F9"/>
    <w:rsid w:val="00957AE2"/>
    <w:rsid w:val="00957D46"/>
    <w:rsid w:val="00957E45"/>
    <w:rsid w:val="00960C70"/>
    <w:rsid w:val="00962C06"/>
    <w:rsid w:val="00964C61"/>
    <w:rsid w:val="00965D2D"/>
    <w:rsid w:val="00966636"/>
    <w:rsid w:val="0096711A"/>
    <w:rsid w:val="00967C6D"/>
    <w:rsid w:val="00970074"/>
    <w:rsid w:val="00970DC1"/>
    <w:rsid w:val="009716D9"/>
    <w:rsid w:val="009725AE"/>
    <w:rsid w:val="009727D5"/>
    <w:rsid w:val="00973ADC"/>
    <w:rsid w:val="00973B0E"/>
    <w:rsid w:val="0097478B"/>
    <w:rsid w:val="00974A4C"/>
    <w:rsid w:val="00975FED"/>
    <w:rsid w:val="00980248"/>
    <w:rsid w:val="0098112C"/>
    <w:rsid w:val="00981D2F"/>
    <w:rsid w:val="00981EE3"/>
    <w:rsid w:val="00983332"/>
    <w:rsid w:val="00983BCB"/>
    <w:rsid w:val="00983DE7"/>
    <w:rsid w:val="00983F1F"/>
    <w:rsid w:val="00987347"/>
    <w:rsid w:val="0098770D"/>
    <w:rsid w:val="00990BD4"/>
    <w:rsid w:val="00992402"/>
    <w:rsid w:val="009929AA"/>
    <w:rsid w:val="00994ACE"/>
    <w:rsid w:val="00995CCF"/>
    <w:rsid w:val="00996652"/>
    <w:rsid w:val="009969AB"/>
    <w:rsid w:val="00997200"/>
    <w:rsid w:val="0099778B"/>
    <w:rsid w:val="009A02D5"/>
    <w:rsid w:val="009A1CB9"/>
    <w:rsid w:val="009A35D9"/>
    <w:rsid w:val="009A443E"/>
    <w:rsid w:val="009A47FB"/>
    <w:rsid w:val="009A60A7"/>
    <w:rsid w:val="009A6D96"/>
    <w:rsid w:val="009A77FA"/>
    <w:rsid w:val="009B2688"/>
    <w:rsid w:val="009B4137"/>
    <w:rsid w:val="009B638D"/>
    <w:rsid w:val="009C0C71"/>
    <w:rsid w:val="009C1B4E"/>
    <w:rsid w:val="009C2559"/>
    <w:rsid w:val="009C313D"/>
    <w:rsid w:val="009C390E"/>
    <w:rsid w:val="009C481D"/>
    <w:rsid w:val="009C547F"/>
    <w:rsid w:val="009C674E"/>
    <w:rsid w:val="009C6BA7"/>
    <w:rsid w:val="009C7C66"/>
    <w:rsid w:val="009D0541"/>
    <w:rsid w:val="009D14B2"/>
    <w:rsid w:val="009D32C4"/>
    <w:rsid w:val="009D421A"/>
    <w:rsid w:val="009D4FE0"/>
    <w:rsid w:val="009D5684"/>
    <w:rsid w:val="009D592D"/>
    <w:rsid w:val="009D63DA"/>
    <w:rsid w:val="009D6677"/>
    <w:rsid w:val="009E06C6"/>
    <w:rsid w:val="009E0FC4"/>
    <w:rsid w:val="009E20B8"/>
    <w:rsid w:val="009E4112"/>
    <w:rsid w:val="009E47D8"/>
    <w:rsid w:val="009E4B26"/>
    <w:rsid w:val="009E5B92"/>
    <w:rsid w:val="009E774F"/>
    <w:rsid w:val="009F20E6"/>
    <w:rsid w:val="009F4D5A"/>
    <w:rsid w:val="009F4D8C"/>
    <w:rsid w:val="009F7176"/>
    <w:rsid w:val="00A008E7"/>
    <w:rsid w:val="00A00EF6"/>
    <w:rsid w:val="00A017F1"/>
    <w:rsid w:val="00A0198E"/>
    <w:rsid w:val="00A031A5"/>
    <w:rsid w:val="00A034B8"/>
    <w:rsid w:val="00A0359D"/>
    <w:rsid w:val="00A04288"/>
    <w:rsid w:val="00A0600A"/>
    <w:rsid w:val="00A06688"/>
    <w:rsid w:val="00A10AB0"/>
    <w:rsid w:val="00A10DAF"/>
    <w:rsid w:val="00A11864"/>
    <w:rsid w:val="00A11869"/>
    <w:rsid w:val="00A12176"/>
    <w:rsid w:val="00A132C0"/>
    <w:rsid w:val="00A13348"/>
    <w:rsid w:val="00A14012"/>
    <w:rsid w:val="00A15570"/>
    <w:rsid w:val="00A16072"/>
    <w:rsid w:val="00A20564"/>
    <w:rsid w:val="00A2105A"/>
    <w:rsid w:val="00A22708"/>
    <w:rsid w:val="00A2352B"/>
    <w:rsid w:val="00A249DF"/>
    <w:rsid w:val="00A24EFC"/>
    <w:rsid w:val="00A257B3"/>
    <w:rsid w:val="00A27FCF"/>
    <w:rsid w:val="00A321D7"/>
    <w:rsid w:val="00A3237B"/>
    <w:rsid w:val="00A332BD"/>
    <w:rsid w:val="00A33B0F"/>
    <w:rsid w:val="00A34C1B"/>
    <w:rsid w:val="00A34F4F"/>
    <w:rsid w:val="00A35CE5"/>
    <w:rsid w:val="00A35D94"/>
    <w:rsid w:val="00A36119"/>
    <w:rsid w:val="00A406C8"/>
    <w:rsid w:val="00A40CD6"/>
    <w:rsid w:val="00A4288C"/>
    <w:rsid w:val="00A45500"/>
    <w:rsid w:val="00A45E49"/>
    <w:rsid w:val="00A502F1"/>
    <w:rsid w:val="00A505C2"/>
    <w:rsid w:val="00A50D71"/>
    <w:rsid w:val="00A50F58"/>
    <w:rsid w:val="00A51B4B"/>
    <w:rsid w:val="00A51BC6"/>
    <w:rsid w:val="00A51DE7"/>
    <w:rsid w:val="00A52DEB"/>
    <w:rsid w:val="00A5399C"/>
    <w:rsid w:val="00A547F2"/>
    <w:rsid w:val="00A54FB7"/>
    <w:rsid w:val="00A562F6"/>
    <w:rsid w:val="00A565B7"/>
    <w:rsid w:val="00A574DE"/>
    <w:rsid w:val="00A60963"/>
    <w:rsid w:val="00A60BE8"/>
    <w:rsid w:val="00A62AEC"/>
    <w:rsid w:val="00A62C2C"/>
    <w:rsid w:val="00A635F3"/>
    <w:rsid w:val="00A63CCC"/>
    <w:rsid w:val="00A65D14"/>
    <w:rsid w:val="00A66325"/>
    <w:rsid w:val="00A66397"/>
    <w:rsid w:val="00A66D8B"/>
    <w:rsid w:val="00A67161"/>
    <w:rsid w:val="00A70593"/>
    <w:rsid w:val="00A706B8"/>
    <w:rsid w:val="00A71A4E"/>
    <w:rsid w:val="00A71C39"/>
    <w:rsid w:val="00A72F1A"/>
    <w:rsid w:val="00A73927"/>
    <w:rsid w:val="00A74175"/>
    <w:rsid w:val="00A7442B"/>
    <w:rsid w:val="00A80047"/>
    <w:rsid w:val="00A806CE"/>
    <w:rsid w:val="00A80948"/>
    <w:rsid w:val="00A816B9"/>
    <w:rsid w:val="00A8276A"/>
    <w:rsid w:val="00A83C43"/>
    <w:rsid w:val="00A83C83"/>
    <w:rsid w:val="00A848A3"/>
    <w:rsid w:val="00A84D30"/>
    <w:rsid w:val="00A86986"/>
    <w:rsid w:val="00A878AE"/>
    <w:rsid w:val="00A91508"/>
    <w:rsid w:val="00A91EA2"/>
    <w:rsid w:val="00A920E7"/>
    <w:rsid w:val="00A92BE7"/>
    <w:rsid w:val="00A9395C"/>
    <w:rsid w:val="00A93BE8"/>
    <w:rsid w:val="00A93EB1"/>
    <w:rsid w:val="00A941F5"/>
    <w:rsid w:val="00A94AE6"/>
    <w:rsid w:val="00A94BD3"/>
    <w:rsid w:val="00A95836"/>
    <w:rsid w:val="00A95A10"/>
    <w:rsid w:val="00A96304"/>
    <w:rsid w:val="00A9664B"/>
    <w:rsid w:val="00AA10CC"/>
    <w:rsid w:val="00AA10E7"/>
    <w:rsid w:val="00AA48FC"/>
    <w:rsid w:val="00AA5169"/>
    <w:rsid w:val="00AA60E4"/>
    <w:rsid w:val="00AA66BB"/>
    <w:rsid w:val="00AB0006"/>
    <w:rsid w:val="00AB0533"/>
    <w:rsid w:val="00AB15F8"/>
    <w:rsid w:val="00AB2062"/>
    <w:rsid w:val="00AB325E"/>
    <w:rsid w:val="00AB3BE1"/>
    <w:rsid w:val="00AB4C9E"/>
    <w:rsid w:val="00AB52E9"/>
    <w:rsid w:val="00AB5913"/>
    <w:rsid w:val="00AB68C0"/>
    <w:rsid w:val="00AB79D1"/>
    <w:rsid w:val="00AC0941"/>
    <w:rsid w:val="00AC26F7"/>
    <w:rsid w:val="00AC2728"/>
    <w:rsid w:val="00AC3C92"/>
    <w:rsid w:val="00AC4F3A"/>
    <w:rsid w:val="00AC66A9"/>
    <w:rsid w:val="00AD353A"/>
    <w:rsid w:val="00AD44C4"/>
    <w:rsid w:val="00AD48A3"/>
    <w:rsid w:val="00AD603A"/>
    <w:rsid w:val="00AD6ADE"/>
    <w:rsid w:val="00AD78BB"/>
    <w:rsid w:val="00AE22D8"/>
    <w:rsid w:val="00AE2666"/>
    <w:rsid w:val="00AE2B0C"/>
    <w:rsid w:val="00AE35DB"/>
    <w:rsid w:val="00AE3DF9"/>
    <w:rsid w:val="00AE3EFC"/>
    <w:rsid w:val="00AE523D"/>
    <w:rsid w:val="00AE5ADF"/>
    <w:rsid w:val="00AE75D1"/>
    <w:rsid w:val="00AE787F"/>
    <w:rsid w:val="00AF34DA"/>
    <w:rsid w:val="00AF44F4"/>
    <w:rsid w:val="00AF7082"/>
    <w:rsid w:val="00AF7316"/>
    <w:rsid w:val="00AF7CA4"/>
    <w:rsid w:val="00B005F7"/>
    <w:rsid w:val="00B00BE5"/>
    <w:rsid w:val="00B03356"/>
    <w:rsid w:val="00B06319"/>
    <w:rsid w:val="00B06F0E"/>
    <w:rsid w:val="00B10564"/>
    <w:rsid w:val="00B106C2"/>
    <w:rsid w:val="00B10AFC"/>
    <w:rsid w:val="00B12C82"/>
    <w:rsid w:val="00B12CE7"/>
    <w:rsid w:val="00B130D5"/>
    <w:rsid w:val="00B14B7F"/>
    <w:rsid w:val="00B15D8A"/>
    <w:rsid w:val="00B2253E"/>
    <w:rsid w:val="00B231B2"/>
    <w:rsid w:val="00B2364A"/>
    <w:rsid w:val="00B241FC"/>
    <w:rsid w:val="00B26F7B"/>
    <w:rsid w:val="00B27634"/>
    <w:rsid w:val="00B3097E"/>
    <w:rsid w:val="00B31613"/>
    <w:rsid w:val="00B31CF3"/>
    <w:rsid w:val="00B33225"/>
    <w:rsid w:val="00B34A7D"/>
    <w:rsid w:val="00B35BFA"/>
    <w:rsid w:val="00B37585"/>
    <w:rsid w:val="00B4049E"/>
    <w:rsid w:val="00B411EB"/>
    <w:rsid w:val="00B44896"/>
    <w:rsid w:val="00B45FB0"/>
    <w:rsid w:val="00B46DA5"/>
    <w:rsid w:val="00B47449"/>
    <w:rsid w:val="00B5064B"/>
    <w:rsid w:val="00B50A30"/>
    <w:rsid w:val="00B50E02"/>
    <w:rsid w:val="00B51D8E"/>
    <w:rsid w:val="00B54154"/>
    <w:rsid w:val="00B5495F"/>
    <w:rsid w:val="00B56D14"/>
    <w:rsid w:val="00B57189"/>
    <w:rsid w:val="00B577F5"/>
    <w:rsid w:val="00B578F7"/>
    <w:rsid w:val="00B60778"/>
    <w:rsid w:val="00B60E40"/>
    <w:rsid w:val="00B61285"/>
    <w:rsid w:val="00B63545"/>
    <w:rsid w:val="00B64C3E"/>
    <w:rsid w:val="00B65061"/>
    <w:rsid w:val="00B6518B"/>
    <w:rsid w:val="00B65C03"/>
    <w:rsid w:val="00B65CB0"/>
    <w:rsid w:val="00B667F1"/>
    <w:rsid w:val="00B67074"/>
    <w:rsid w:val="00B7010D"/>
    <w:rsid w:val="00B71B8B"/>
    <w:rsid w:val="00B720CE"/>
    <w:rsid w:val="00B73806"/>
    <w:rsid w:val="00B76612"/>
    <w:rsid w:val="00B76802"/>
    <w:rsid w:val="00B76C60"/>
    <w:rsid w:val="00B77B61"/>
    <w:rsid w:val="00B80612"/>
    <w:rsid w:val="00B824F7"/>
    <w:rsid w:val="00B82810"/>
    <w:rsid w:val="00B8487C"/>
    <w:rsid w:val="00B85F70"/>
    <w:rsid w:val="00B8627F"/>
    <w:rsid w:val="00B9032A"/>
    <w:rsid w:val="00B9054B"/>
    <w:rsid w:val="00B90585"/>
    <w:rsid w:val="00B93511"/>
    <w:rsid w:val="00B93D38"/>
    <w:rsid w:val="00B94E5E"/>
    <w:rsid w:val="00B94F7A"/>
    <w:rsid w:val="00B95041"/>
    <w:rsid w:val="00B953ED"/>
    <w:rsid w:val="00B96B2E"/>
    <w:rsid w:val="00BA0643"/>
    <w:rsid w:val="00BA20CC"/>
    <w:rsid w:val="00BA2E1D"/>
    <w:rsid w:val="00BA38E4"/>
    <w:rsid w:val="00BA49DE"/>
    <w:rsid w:val="00BA599A"/>
    <w:rsid w:val="00BA6A1B"/>
    <w:rsid w:val="00BA6CA1"/>
    <w:rsid w:val="00BA77F6"/>
    <w:rsid w:val="00BB08D1"/>
    <w:rsid w:val="00BB1657"/>
    <w:rsid w:val="00BB1F64"/>
    <w:rsid w:val="00BB2F61"/>
    <w:rsid w:val="00BB3EE7"/>
    <w:rsid w:val="00BB468F"/>
    <w:rsid w:val="00BB48EC"/>
    <w:rsid w:val="00BB4BE8"/>
    <w:rsid w:val="00BB4C84"/>
    <w:rsid w:val="00BB5059"/>
    <w:rsid w:val="00BB796F"/>
    <w:rsid w:val="00BC0F8F"/>
    <w:rsid w:val="00BC1214"/>
    <w:rsid w:val="00BC1E8F"/>
    <w:rsid w:val="00BC3A79"/>
    <w:rsid w:val="00BC4223"/>
    <w:rsid w:val="00BC45DE"/>
    <w:rsid w:val="00BC4952"/>
    <w:rsid w:val="00BC4BF2"/>
    <w:rsid w:val="00BC7148"/>
    <w:rsid w:val="00BC73D4"/>
    <w:rsid w:val="00BC7C81"/>
    <w:rsid w:val="00BD0D65"/>
    <w:rsid w:val="00BD15E2"/>
    <w:rsid w:val="00BD17B5"/>
    <w:rsid w:val="00BD2DD3"/>
    <w:rsid w:val="00BD3657"/>
    <w:rsid w:val="00BD3888"/>
    <w:rsid w:val="00BD53FE"/>
    <w:rsid w:val="00BD63A1"/>
    <w:rsid w:val="00BD6C1A"/>
    <w:rsid w:val="00BD7292"/>
    <w:rsid w:val="00BD7A6D"/>
    <w:rsid w:val="00BD7E53"/>
    <w:rsid w:val="00BE2435"/>
    <w:rsid w:val="00BE2EBA"/>
    <w:rsid w:val="00BE482E"/>
    <w:rsid w:val="00BE4CDD"/>
    <w:rsid w:val="00BE526A"/>
    <w:rsid w:val="00BE5FCA"/>
    <w:rsid w:val="00BE7486"/>
    <w:rsid w:val="00BF03D0"/>
    <w:rsid w:val="00BF0638"/>
    <w:rsid w:val="00BF0D7F"/>
    <w:rsid w:val="00BF3F7E"/>
    <w:rsid w:val="00BF5297"/>
    <w:rsid w:val="00BF714D"/>
    <w:rsid w:val="00BF7231"/>
    <w:rsid w:val="00C02297"/>
    <w:rsid w:val="00C025B9"/>
    <w:rsid w:val="00C044AE"/>
    <w:rsid w:val="00C062C3"/>
    <w:rsid w:val="00C07398"/>
    <w:rsid w:val="00C1060A"/>
    <w:rsid w:val="00C111DB"/>
    <w:rsid w:val="00C1218F"/>
    <w:rsid w:val="00C13078"/>
    <w:rsid w:val="00C133B7"/>
    <w:rsid w:val="00C13D88"/>
    <w:rsid w:val="00C145C5"/>
    <w:rsid w:val="00C1483A"/>
    <w:rsid w:val="00C149C2"/>
    <w:rsid w:val="00C14A9F"/>
    <w:rsid w:val="00C14C88"/>
    <w:rsid w:val="00C2443F"/>
    <w:rsid w:val="00C244D7"/>
    <w:rsid w:val="00C25300"/>
    <w:rsid w:val="00C27A34"/>
    <w:rsid w:val="00C310D1"/>
    <w:rsid w:val="00C31AB7"/>
    <w:rsid w:val="00C347A7"/>
    <w:rsid w:val="00C35F2A"/>
    <w:rsid w:val="00C36CA2"/>
    <w:rsid w:val="00C37E38"/>
    <w:rsid w:val="00C40495"/>
    <w:rsid w:val="00C42BEF"/>
    <w:rsid w:val="00C441EF"/>
    <w:rsid w:val="00C45205"/>
    <w:rsid w:val="00C4728C"/>
    <w:rsid w:val="00C5031D"/>
    <w:rsid w:val="00C510CC"/>
    <w:rsid w:val="00C51346"/>
    <w:rsid w:val="00C51EA0"/>
    <w:rsid w:val="00C51FCC"/>
    <w:rsid w:val="00C52535"/>
    <w:rsid w:val="00C5315E"/>
    <w:rsid w:val="00C5378E"/>
    <w:rsid w:val="00C553BD"/>
    <w:rsid w:val="00C55867"/>
    <w:rsid w:val="00C55B54"/>
    <w:rsid w:val="00C57389"/>
    <w:rsid w:val="00C6127D"/>
    <w:rsid w:val="00C6222A"/>
    <w:rsid w:val="00C6308B"/>
    <w:rsid w:val="00C63383"/>
    <w:rsid w:val="00C63A80"/>
    <w:rsid w:val="00C64B45"/>
    <w:rsid w:val="00C651A0"/>
    <w:rsid w:val="00C65DB6"/>
    <w:rsid w:val="00C71B58"/>
    <w:rsid w:val="00C71D0A"/>
    <w:rsid w:val="00C71F06"/>
    <w:rsid w:val="00C72DAD"/>
    <w:rsid w:val="00C73D5E"/>
    <w:rsid w:val="00C749DA"/>
    <w:rsid w:val="00C74FF5"/>
    <w:rsid w:val="00C805EA"/>
    <w:rsid w:val="00C80F0D"/>
    <w:rsid w:val="00C82B2C"/>
    <w:rsid w:val="00C84D5A"/>
    <w:rsid w:val="00C86E60"/>
    <w:rsid w:val="00C92922"/>
    <w:rsid w:val="00C9295B"/>
    <w:rsid w:val="00C953BA"/>
    <w:rsid w:val="00C95D1A"/>
    <w:rsid w:val="00C9657D"/>
    <w:rsid w:val="00C96747"/>
    <w:rsid w:val="00C96FF7"/>
    <w:rsid w:val="00C974E4"/>
    <w:rsid w:val="00CA0F3E"/>
    <w:rsid w:val="00CA1111"/>
    <w:rsid w:val="00CA1A3E"/>
    <w:rsid w:val="00CA251B"/>
    <w:rsid w:val="00CA2C14"/>
    <w:rsid w:val="00CA41A4"/>
    <w:rsid w:val="00CA4B98"/>
    <w:rsid w:val="00CA7A10"/>
    <w:rsid w:val="00CA7C9A"/>
    <w:rsid w:val="00CB262C"/>
    <w:rsid w:val="00CB2FC1"/>
    <w:rsid w:val="00CB3D4E"/>
    <w:rsid w:val="00CB4BB7"/>
    <w:rsid w:val="00CB5C4F"/>
    <w:rsid w:val="00CB67D0"/>
    <w:rsid w:val="00CB6FF9"/>
    <w:rsid w:val="00CB7802"/>
    <w:rsid w:val="00CB7CF7"/>
    <w:rsid w:val="00CC1810"/>
    <w:rsid w:val="00CC2056"/>
    <w:rsid w:val="00CC2202"/>
    <w:rsid w:val="00CC32F4"/>
    <w:rsid w:val="00CC4E26"/>
    <w:rsid w:val="00CC5775"/>
    <w:rsid w:val="00CC58AB"/>
    <w:rsid w:val="00CC7545"/>
    <w:rsid w:val="00CC795A"/>
    <w:rsid w:val="00CC7DD3"/>
    <w:rsid w:val="00CD067B"/>
    <w:rsid w:val="00CD3EA7"/>
    <w:rsid w:val="00CD6772"/>
    <w:rsid w:val="00CD6FEC"/>
    <w:rsid w:val="00CD7055"/>
    <w:rsid w:val="00CD7129"/>
    <w:rsid w:val="00CD7D04"/>
    <w:rsid w:val="00CE0064"/>
    <w:rsid w:val="00CE1316"/>
    <w:rsid w:val="00CE22F1"/>
    <w:rsid w:val="00CE4F5A"/>
    <w:rsid w:val="00CF0626"/>
    <w:rsid w:val="00CF13DE"/>
    <w:rsid w:val="00CF29CE"/>
    <w:rsid w:val="00CF3042"/>
    <w:rsid w:val="00CF35CB"/>
    <w:rsid w:val="00CF455B"/>
    <w:rsid w:val="00CF4730"/>
    <w:rsid w:val="00CF521D"/>
    <w:rsid w:val="00CF676F"/>
    <w:rsid w:val="00D0069C"/>
    <w:rsid w:val="00D0199F"/>
    <w:rsid w:val="00D019E0"/>
    <w:rsid w:val="00D0236F"/>
    <w:rsid w:val="00D0519F"/>
    <w:rsid w:val="00D06062"/>
    <w:rsid w:val="00D06A21"/>
    <w:rsid w:val="00D12E6D"/>
    <w:rsid w:val="00D1575F"/>
    <w:rsid w:val="00D16CD5"/>
    <w:rsid w:val="00D2103C"/>
    <w:rsid w:val="00D2110A"/>
    <w:rsid w:val="00D21121"/>
    <w:rsid w:val="00D215D7"/>
    <w:rsid w:val="00D22FA8"/>
    <w:rsid w:val="00D25CD3"/>
    <w:rsid w:val="00D26971"/>
    <w:rsid w:val="00D3013E"/>
    <w:rsid w:val="00D31B73"/>
    <w:rsid w:val="00D33FDE"/>
    <w:rsid w:val="00D3643A"/>
    <w:rsid w:val="00D37627"/>
    <w:rsid w:val="00D37BFD"/>
    <w:rsid w:val="00D401B7"/>
    <w:rsid w:val="00D41299"/>
    <w:rsid w:val="00D45BF2"/>
    <w:rsid w:val="00D47202"/>
    <w:rsid w:val="00D50795"/>
    <w:rsid w:val="00D51EA2"/>
    <w:rsid w:val="00D529B3"/>
    <w:rsid w:val="00D53A50"/>
    <w:rsid w:val="00D53F7A"/>
    <w:rsid w:val="00D544A6"/>
    <w:rsid w:val="00D5457B"/>
    <w:rsid w:val="00D555C8"/>
    <w:rsid w:val="00D555E5"/>
    <w:rsid w:val="00D569F5"/>
    <w:rsid w:val="00D57900"/>
    <w:rsid w:val="00D57A12"/>
    <w:rsid w:val="00D60E15"/>
    <w:rsid w:val="00D62603"/>
    <w:rsid w:val="00D6304B"/>
    <w:rsid w:val="00D63CC4"/>
    <w:rsid w:val="00D648D8"/>
    <w:rsid w:val="00D64E2B"/>
    <w:rsid w:val="00D65566"/>
    <w:rsid w:val="00D65D03"/>
    <w:rsid w:val="00D70E59"/>
    <w:rsid w:val="00D71174"/>
    <w:rsid w:val="00D73C60"/>
    <w:rsid w:val="00D7432F"/>
    <w:rsid w:val="00D75468"/>
    <w:rsid w:val="00D770CF"/>
    <w:rsid w:val="00D80435"/>
    <w:rsid w:val="00D80C0C"/>
    <w:rsid w:val="00D848DC"/>
    <w:rsid w:val="00D85435"/>
    <w:rsid w:val="00D85CDE"/>
    <w:rsid w:val="00D85FD7"/>
    <w:rsid w:val="00D876F7"/>
    <w:rsid w:val="00D91F03"/>
    <w:rsid w:val="00D925A0"/>
    <w:rsid w:val="00D94D7F"/>
    <w:rsid w:val="00D95C54"/>
    <w:rsid w:val="00D96507"/>
    <w:rsid w:val="00D97D50"/>
    <w:rsid w:val="00DA00CC"/>
    <w:rsid w:val="00DA21D5"/>
    <w:rsid w:val="00DA27CC"/>
    <w:rsid w:val="00DA316A"/>
    <w:rsid w:val="00DA4D71"/>
    <w:rsid w:val="00DA597F"/>
    <w:rsid w:val="00DA7187"/>
    <w:rsid w:val="00DA7237"/>
    <w:rsid w:val="00DB08C2"/>
    <w:rsid w:val="00DB3A16"/>
    <w:rsid w:val="00DB3BDA"/>
    <w:rsid w:val="00DB421B"/>
    <w:rsid w:val="00DB720B"/>
    <w:rsid w:val="00DB7C9A"/>
    <w:rsid w:val="00DB7E80"/>
    <w:rsid w:val="00DC0C1C"/>
    <w:rsid w:val="00DC2493"/>
    <w:rsid w:val="00DC28E9"/>
    <w:rsid w:val="00DC4F23"/>
    <w:rsid w:val="00DC4FA8"/>
    <w:rsid w:val="00DD024D"/>
    <w:rsid w:val="00DE0069"/>
    <w:rsid w:val="00DE2AA7"/>
    <w:rsid w:val="00DE3238"/>
    <w:rsid w:val="00DE3267"/>
    <w:rsid w:val="00DE64FC"/>
    <w:rsid w:val="00DF0E70"/>
    <w:rsid w:val="00DF27B0"/>
    <w:rsid w:val="00DF3858"/>
    <w:rsid w:val="00DF3A22"/>
    <w:rsid w:val="00DF4A0D"/>
    <w:rsid w:val="00DF61C0"/>
    <w:rsid w:val="00E00A50"/>
    <w:rsid w:val="00E01ABD"/>
    <w:rsid w:val="00E01DEC"/>
    <w:rsid w:val="00E02DCE"/>
    <w:rsid w:val="00E02FBD"/>
    <w:rsid w:val="00E04256"/>
    <w:rsid w:val="00E0430B"/>
    <w:rsid w:val="00E04574"/>
    <w:rsid w:val="00E04F60"/>
    <w:rsid w:val="00E06223"/>
    <w:rsid w:val="00E11D1C"/>
    <w:rsid w:val="00E125DC"/>
    <w:rsid w:val="00E13386"/>
    <w:rsid w:val="00E14002"/>
    <w:rsid w:val="00E166C0"/>
    <w:rsid w:val="00E21E1C"/>
    <w:rsid w:val="00E23E21"/>
    <w:rsid w:val="00E257B1"/>
    <w:rsid w:val="00E31835"/>
    <w:rsid w:val="00E3207F"/>
    <w:rsid w:val="00E33F13"/>
    <w:rsid w:val="00E34617"/>
    <w:rsid w:val="00E34F21"/>
    <w:rsid w:val="00E37733"/>
    <w:rsid w:val="00E37E60"/>
    <w:rsid w:val="00E4032C"/>
    <w:rsid w:val="00E40DF9"/>
    <w:rsid w:val="00E4188C"/>
    <w:rsid w:val="00E42987"/>
    <w:rsid w:val="00E44139"/>
    <w:rsid w:val="00E44182"/>
    <w:rsid w:val="00E45CC0"/>
    <w:rsid w:val="00E46AFC"/>
    <w:rsid w:val="00E47373"/>
    <w:rsid w:val="00E47CB2"/>
    <w:rsid w:val="00E47F3F"/>
    <w:rsid w:val="00E50455"/>
    <w:rsid w:val="00E50C84"/>
    <w:rsid w:val="00E50D44"/>
    <w:rsid w:val="00E51316"/>
    <w:rsid w:val="00E55758"/>
    <w:rsid w:val="00E55AA4"/>
    <w:rsid w:val="00E55FA1"/>
    <w:rsid w:val="00E56E24"/>
    <w:rsid w:val="00E6059F"/>
    <w:rsid w:val="00E6062C"/>
    <w:rsid w:val="00E61C18"/>
    <w:rsid w:val="00E626AC"/>
    <w:rsid w:val="00E639C5"/>
    <w:rsid w:val="00E651FF"/>
    <w:rsid w:val="00E6798F"/>
    <w:rsid w:val="00E70A61"/>
    <w:rsid w:val="00E71711"/>
    <w:rsid w:val="00E71B6F"/>
    <w:rsid w:val="00E77767"/>
    <w:rsid w:val="00E77A08"/>
    <w:rsid w:val="00E82738"/>
    <w:rsid w:val="00E82DC2"/>
    <w:rsid w:val="00E82FC0"/>
    <w:rsid w:val="00E83770"/>
    <w:rsid w:val="00E8419B"/>
    <w:rsid w:val="00E84F93"/>
    <w:rsid w:val="00E85222"/>
    <w:rsid w:val="00E855D6"/>
    <w:rsid w:val="00E859BE"/>
    <w:rsid w:val="00E8639F"/>
    <w:rsid w:val="00E87F82"/>
    <w:rsid w:val="00E90A34"/>
    <w:rsid w:val="00E90C53"/>
    <w:rsid w:val="00E91525"/>
    <w:rsid w:val="00E91AC9"/>
    <w:rsid w:val="00E9318D"/>
    <w:rsid w:val="00E964FF"/>
    <w:rsid w:val="00E96619"/>
    <w:rsid w:val="00E97011"/>
    <w:rsid w:val="00E97116"/>
    <w:rsid w:val="00EA1793"/>
    <w:rsid w:val="00EA2C55"/>
    <w:rsid w:val="00EA4139"/>
    <w:rsid w:val="00EA6EAD"/>
    <w:rsid w:val="00EA7238"/>
    <w:rsid w:val="00EA7B6D"/>
    <w:rsid w:val="00EB2363"/>
    <w:rsid w:val="00EB7958"/>
    <w:rsid w:val="00EC1D0D"/>
    <w:rsid w:val="00EC3D1B"/>
    <w:rsid w:val="00EC521E"/>
    <w:rsid w:val="00EC5B56"/>
    <w:rsid w:val="00ED01D1"/>
    <w:rsid w:val="00ED04F2"/>
    <w:rsid w:val="00ED0753"/>
    <w:rsid w:val="00ED0B1B"/>
    <w:rsid w:val="00ED26A2"/>
    <w:rsid w:val="00ED5A97"/>
    <w:rsid w:val="00EE1CD4"/>
    <w:rsid w:val="00EE2708"/>
    <w:rsid w:val="00EE32C6"/>
    <w:rsid w:val="00EE32CD"/>
    <w:rsid w:val="00EE39E1"/>
    <w:rsid w:val="00EE508E"/>
    <w:rsid w:val="00EE670F"/>
    <w:rsid w:val="00EF00D3"/>
    <w:rsid w:val="00EF1449"/>
    <w:rsid w:val="00EF2043"/>
    <w:rsid w:val="00EF4DAB"/>
    <w:rsid w:val="00EF4FC4"/>
    <w:rsid w:val="00EF5E82"/>
    <w:rsid w:val="00F00067"/>
    <w:rsid w:val="00F00BED"/>
    <w:rsid w:val="00F02B31"/>
    <w:rsid w:val="00F039A1"/>
    <w:rsid w:val="00F0639B"/>
    <w:rsid w:val="00F07197"/>
    <w:rsid w:val="00F07FD3"/>
    <w:rsid w:val="00F10793"/>
    <w:rsid w:val="00F10CE8"/>
    <w:rsid w:val="00F13010"/>
    <w:rsid w:val="00F14939"/>
    <w:rsid w:val="00F14B5F"/>
    <w:rsid w:val="00F165A9"/>
    <w:rsid w:val="00F21750"/>
    <w:rsid w:val="00F21D12"/>
    <w:rsid w:val="00F23173"/>
    <w:rsid w:val="00F25654"/>
    <w:rsid w:val="00F25C3C"/>
    <w:rsid w:val="00F26AAE"/>
    <w:rsid w:val="00F31652"/>
    <w:rsid w:val="00F34127"/>
    <w:rsid w:val="00F34B6E"/>
    <w:rsid w:val="00F4146A"/>
    <w:rsid w:val="00F43257"/>
    <w:rsid w:val="00F44F14"/>
    <w:rsid w:val="00F4540E"/>
    <w:rsid w:val="00F4594B"/>
    <w:rsid w:val="00F47349"/>
    <w:rsid w:val="00F50FDF"/>
    <w:rsid w:val="00F523F5"/>
    <w:rsid w:val="00F52B93"/>
    <w:rsid w:val="00F52D99"/>
    <w:rsid w:val="00F54137"/>
    <w:rsid w:val="00F55595"/>
    <w:rsid w:val="00F57507"/>
    <w:rsid w:val="00F57525"/>
    <w:rsid w:val="00F6190C"/>
    <w:rsid w:val="00F62456"/>
    <w:rsid w:val="00F6272D"/>
    <w:rsid w:val="00F63737"/>
    <w:rsid w:val="00F63F14"/>
    <w:rsid w:val="00F65E57"/>
    <w:rsid w:val="00F66DE3"/>
    <w:rsid w:val="00F67150"/>
    <w:rsid w:val="00F6795B"/>
    <w:rsid w:val="00F704E1"/>
    <w:rsid w:val="00F70BD7"/>
    <w:rsid w:val="00F73B6E"/>
    <w:rsid w:val="00F7441F"/>
    <w:rsid w:val="00F8003B"/>
    <w:rsid w:val="00F81EBE"/>
    <w:rsid w:val="00F829FB"/>
    <w:rsid w:val="00F82DFA"/>
    <w:rsid w:val="00F84401"/>
    <w:rsid w:val="00F8452E"/>
    <w:rsid w:val="00F848CD"/>
    <w:rsid w:val="00F85405"/>
    <w:rsid w:val="00F8556F"/>
    <w:rsid w:val="00F85A03"/>
    <w:rsid w:val="00F85CC1"/>
    <w:rsid w:val="00F90D6D"/>
    <w:rsid w:val="00F9107E"/>
    <w:rsid w:val="00F912D4"/>
    <w:rsid w:val="00F9133A"/>
    <w:rsid w:val="00F91DB8"/>
    <w:rsid w:val="00F9259E"/>
    <w:rsid w:val="00F93748"/>
    <w:rsid w:val="00F93C23"/>
    <w:rsid w:val="00F93C42"/>
    <w:rsid w:val="00F97642"/>
    <w:rsid w:val="00FA0D02"/>
    <w:rsid w:val="00FA2272"/>
    <w:rsid w:val="00FA23E9"/>
    <w:rsid w:val="00FA36D3"/>
    <w:rsid w:val="00FA4F7F"/>
    <w:rsid w:val="00FA51E5"/>
    <w:rsid w:val="00FA6FEB"/>
    <w:rsid w:val="00FA7505"/>
    <w:rsid w:val="00FB0B5E"/>
    <w:rsid w:val="00FB0BCC"/>
    <w:rsid w:val="00FB1AE5"/>
    <w:rsid w:val="00FB212E"/>
    <w:rsid w:val="00FB51B4"/>
    <w:rsid w:val="00FB6F39"/>
    <w:rsid w:val="00FC1D6F"/>
    <w:rsid w:val="00FC2559"/>
    <w:rsid w:val="00FC2C5B"/>
    <w:rsid w:val="00FC30FA"/>
    <w:rsid w:val="00FC355A"/>
    <w:rsid w:val="00FC4744"/>
    <w:rsid w:val="00FC72F7"/>
    <w:rsid w:val="00FC755A"/>
    <w:rsid w:val="00FD0783"/>
    <w:rsid w:val="00FD5A3F"/>
    <w:rsid w:val="00FD5BF0"/>
    <w:rsid w:val="00FD5D1C"/>
    <w:rsid w:val="00FD67E1"/>
    <w:rsid w:val="00FD6C3D"/>
    <w:rsid w:val="00FD7721"/>
    <w:rsid w:val="00FD78DA"/>
    <w:rsid w:val="00FD7C75"/>
    <w:rsid w:val="00FE1C71"/>
    <w:rsid w:val="00FE277E"/>
    <w:rsid w:val="00FE39F3"/>
    <w:rsid w:val="00FE423A"/>
    <w:rsid w:val="00FE42F9"/>
    <w:rsid w:val="00FE4BB6"/>
    <w:rsid w:val="00FE759C"/>
    <w:rsid w:val="00FF0122"/>
    <w:rsid w:val="00FF1936"/>
    <w:rsid w:val="00FF1983"/>
    <w:rsid w:val="00FF28CE"/>
    <w:rsid w:val="00FF2A35"/>
    <w:rsid w:val="00FF381E"/>
    <w:rsid w:val="00FF3FE2"/>
    <w:rsid w:val="00FF4787"/>
    <w:rsid w:val="00FF6265"/>
    <w:rsid w:val="00FF72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307B37"/>
  <w14:defaultImageDpi w14:val="32767"/>
  <w15:chartTrackingRefBased/>
  <w15:docId w15:val="{952774DB-3639-F54C-AA83-8D47D3D45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MU Serif Roman" w:eastAsiaTheme="minorHAnsi" w:hAnsi="CMU Serif Roman" w:cs="CMU Serif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F81EBE"/>
    <w:rPr>
      <w:sz w:val="20"/>
      <w:szCs w:val="20"/>
    </w:rPr>
  </w:style>
  <w:style w:type="character" w:customStyle="1" w:styleId="EndnoteTextChar">
    <w:name w:val="Endnote Text Char"/>
    <w:basedOn w:val="DefaultParagraphFont"/>
    <w:link w:val="EndnoteText"/>
    <w:uiPriority w:val="99"/>
    <w:semiHidden/>
    <w:rsid w:val="00F81EBE"/>
    <w:rPr>
      <w:sz w:val="20"/>
      <w:szCs w:val="20"/>
    </w:rPr>
  </w:style>
  <w:style w:type="character" w:styleId="EndnoteReference">
    <w:name w:val="endnote reference"/>
    <w:basedOn w:val="DefaultParagraphFont"/>
    <w:uiPriority w:val="99"/>
    <w:semiHidden/>
    <w:unhideWhenUsed/>
    <w:rsid w:val="00F81EBE"/>
    <w:rPr>
      <w:vertAlign w:val="superscript"/>
    </w:rPr>
  </w:style>
  <w:style w:type="paragraph" w:styleId="Header">
    <w:name w:val="header"/>
    <w:basedOn w:val="Normal"/>
    <w:link w:val="HeaderChar"/>
    <w:uiPriority w:val="99"/>
    <w:semiHidden/>
    <w:unhideWhenUsed/>
    <w:rsid w:val="009A35D9"/>
    <w:pPr>
      <w:tabs>
        <w:tab w:val="center" w:pos="4680"/>
        <w:tab w:val="right" w:pos="9360"/>
      </w:tabs>
    </w:pPr>
  </w:style>
  <w:style w:type="character" w:customStyle="1" w:styleId="HeaderChar">
    <w:name w:val="Header Char"/>
    <w:basedOn w:val="DefaultParagraphFont"/>
    <w:link w:val="Header"/>
    <w:uiPriority w:val="99"/>
    <w:semiHidden/>
    <w:rsid w:val="009A35D9"/>
  </w:style>
  <w:style w:type="paragraph" w:styleId="Footer">
    <w:name w:val="footer"/>
    <w:basedOn w:val="Normal"/>
    <w:link w:val="FooterChar"/>
    <w:uiPriority w:val="99"/>
    <w:semiHidden/>
    <w:unhideWhenUsed/>
    <w:rsid w:val="009A35D9"/>
    <w:pPr>
      <w:tabs>
        <w:tab w:val="center" w:pos="4680"/>
        <w:tab w:val="right" w:pos="9360"/>
      </w:tabs>
    </w:pPr>
  </w:style>
  <w:style w:type="character" w:customStyle="1" w:styleId="FooterChar">
    <w:name w:val="Footer Char"/>
    <w:basedOn w:val="DefaultParagraphFont"/>
    <w:link w:val="Footer"/>
    <w:uiPriority w:val="99"/>
    <w:semiHidden/>
    <w:rsid w:val="009A35D9"/>
  </w:style>
  <w:style w:type="paragraph" w:styleId="Bibliography">
    <w:name w:val="Bibliography"/>
    <w:basedOn w:val="Normal"/>
    <w:next w:val="Normal"/>
    <w:uiPriority w:val="37"/>
    <w:unhideWhenUsed/>
    <w:rsid w:val="00FC2C5B"/>
    <w:pPr>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A60DC0-D19D-C148-9869-A460AFF5B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228</TotalTime>
  <Pages>21</Pages>
  <Words>14190</Words>
  <Characters>80889</Characters>
  <Application>Microsoft Office Word</Application>
  <DocSecurity>0</DocSecurity>
  <Lines>674</Lines>
  <Paragraphs>189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J. Drummond</dc:creator>
  <cp:keywords/>
  <dc:description/>
  <cp:lastModifiedBy>John Drummond</cp:lastModifiedBy>
  <cp:revision>146</cp:revision>
  <dcterms:created xsi:type="dcterms:W3CDTF">2023-08-05T19:11:00Z</dcterms:created>
  <dcterms:modified xsi:type="dcterms:W3CDTF">2023-12-07T23:28:00Z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id="578MqTxP"/&gt;&lt;style id="http://www.zotero.org/styles/chicago-author-date" locale="en-US" hasBibliography="1" bibliographyStyleHasBeenSet="1"/&gt;&lt;prefs&gt;&lt;pref name="fieldType" value="Field"/&gt;&lt;/prefs&gt;&lt;/</vt:lpwstr>
  </property>
  <property fmtid="{D5CDD505-2E9C-101B-9397-08002B2CF9AE}" pid="3" name="ZOTERO_PREF_2">
    <vt:lpwstr>data&gt;</vt:lpwstr>
  </property>
</Properties>
</file>